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081"/>
        <w:gridCol w:w="2952"/>
      </w:tblGrid>
      <w:tr w:rsidR="002321EA" w:rsidTr="00CC2D8F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1EA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1EA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1EA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2321EA" w:rsidRPr="00D40664" w:rsidTr="00CC2D8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  <w:r w:rsidRPr="00D40664">
              <w:rPr>
                <w:sz w:val="24"/>
                <w:szCs w:val="24"/>
              </w:rPr>
              <w:t>Law 435C.001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  <w:r w:rsidRPr="00D40664">
              <w:rPr>
                <w:sz w:val="24"/>
                <w:szCs w:val="24"/>
              </w:rPr>
              <w:t>Personal Injury Advocacy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40664">
              <w:rPr>
                <w:sz w:val="24"/>
                <w:szCs w:val="24"/>
              </w:rPr>
              <w:t xml:space="preserve">  Term 2</w:t>
            </w:r>
          </w:p>
        </w:tc>
      </w:tr>
      <w:tr w:rsidR="002321EA" w:rsidRPr="00D40664" w:rsidTr="00CC2D8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2321EA" w:rsidRPr="00D40664" w:rsidTr="00CC2D8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Professors:</w:t>
            </w:r>
          </w:p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MARC KAZIMIRSKI and SANDRA KOVACS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Tel: (604) 681-9344</w:t>
            </w:r>
          </w:p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 xml:space="preserve">Email: mak@kazlaw.ca </w:t>
            </w:r>
            <w:r>
              <w:rPr>
                <w:b w:val="0"/>
                <w:sz w:val="24"/>
                <w:szCs w:val="24"/>
              </w:rPr>
              <w:br/>
              <w:t xml:space="preserve">Email: sk@kazlaw.ca </w:t>
            </w:r>
            <w:r>
              <w:rPr>
                <w:b w:val="0"/>
                <w:sz w:val="24"/>
                <w:szCs w:val="24"/>
              </w:rPr>
              <w:br/>
            </w:r>
            <w:r w:rsidRPr="00D40664">
              <w:rPr>
                <w:b w:val="0"/>
                <w:sz w:val="24"/>
                <w:szCs w:val="24"/>
              </w:rPr>
              <w:t xml:space="preserve">Office: 1900-570 Granville Street, Vancouver BC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Mondays 5:00 – 8:00 pm</w:t>
            </w:r>
          </w:p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UBC Faculty of Law</w:t>
            </w:r>
          </w:p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Room 121</w:t>
            </w:r>
          </w:p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321EA" w:rsidRPr="00D40664" w:rsidTr="00CC2D8F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2321EA" w:rsidRPr="00D40664" w:rsidRDefault="002321EA" w:rsidP="002321EA">
      <w:pPr>
        <w:pStyle w:val="Title"/>
        <w:tabs>
          <w:tab w:val="left" w:pos="360"/>
        </w:tabs>
        <w:ind w:right="0"/>
        <w:jc w:val="both"/>
        <w:rPr>
          <w:sz w:val="24"/>
          <w:szCs w:val="24"/>
        </w:rPr>
      </w:pPr>
    </w:p>
    <w:p w:rsidR="002321EA" w:rsidRPr="002321EA" w:rsidRDefault="002321EA" w:rsidP="002321EA">
      <w:pPr>
        <w:jc w:val="center"/>
        <w:rPr>
          <w:b/>
          <w:i/>
        </w:rPr>
      </w:pPr>
      <w:r>
        <w:rPr>
          <w:b/>
        </w:rPr>
        <w:t>WEEK TEN: Monday, March 21, 2022</w:t>
      </w:r>
      <w:r>
        <w:rPr>
          <w:b/>
        </w:rPr>
        <w:br/>
        <w:t xml:space="preserve">Occupiers’ Liability </w:t>
      </w:r>
      <w:r w:rsidR="005941D9">
        <w:rPr>
          <w:b/>
        </w:rPr>
        <w:t xml:space="preserve">/ Commercial Host </w:t>
      </w:r>
      <w:r>
        <w:rPr>
          <w:b/>
        </w:rPr>
        <w:t xml:space="preserve">Case Study: </w:t>
      </w:r>
      <w:r w:rsidRPr="002321EA">
        <w:rPr>
          <w:b/>
          <w:i/>
        </w:rPr>
        <w:t xml:space="preserve">Adams v. </w:t>
      </w:r>
      <w:proofErr w:type="spellStart"/>
      <w:r w:rsidRPr="002321EA">
        <w:rPr>
          <w:b/>
          <w:i/>
        </w:rPr>
        <w:t>Heringa</w:t>
      </w:r>
      <w:proofErr w:type="spellEnd"/>
      <w:r>
        <w:rPr>
          <w:b/>
          <w:i/>
        </w:rPr>
        <w:t xml:space="preserve"> </w:t>
      </w:r>
      <w:r>
        <w:rPr>
          <w:b/>
        </w:rPr>
        <w:t xml:space="preserve"> </w:t>
      </w:r>
      <w:r>
        <w:rPr>
          <w:b/>
        </w:rPr>
        <w:br/>
        <w:t xml:space="preserve">Medical Malpractice case study: </w:t>
      </w:r>
      <w:r>
        <w:rPr>
          <w:b/>
          <w:i/>
        </w:rPr>
        <w:t xml:space="preserve">Crawford v. </w:t>
      </w:r>
      <w:proofErr w:type="spellStart"/>
      <w:r>
        <w:rPr>
          <w:b/>
          <w:i/>
        </w:rPr>
        <w:t>Osuteye</w:t>
      </w:r>
      <w:proofErr w:type="spellEnd"/>
    </w:p>
    <w:p w:rsidR="002321EA" w:rsidRDefault="002321EA" w:rsidP="002321EA">
      <w:pPr>
        <w:pStyle w:val="ListParagraph"/>
        <w:numPr>
          <w:ilvl w:val="0"/>
          <w:numId w:val="1"/>
        </w:numPr>
        <w:spacing w:before="360" w:after="360"/>
        <w:ind w:left="720" w:hanging="720"/>
        <w:contextualSpacing w:val="0"/>
        <w:jc w:val="both"/>
        <w:rPr>
          <w:b/>
          <w:u w:val="single"/>
        </w:rPr>
      </w:pPr>
      <w:r>
        <w:rPr>
          <w:b/>
          <w:u w:val="single"/>
        </w:rPr>
        <w:t>TEACHING OBJECTIVES &amp; OVERVIEW</w:t>
      </w:r>
    </w:p>
    <w:p w:rsidR="002321EA" w:rsidRDefault="002321EA" w:rsidP="002321EA">
      <w:pPr>
        <w:spacing w:before="360" w:after="240"/>
        <w:jc w:val="both"/>
      </w:pPr>
      <w:r>
        <w:t xml:space="preserve">The goal of this week’s class is to learn how to litigate an occupiers’ liability </w:t>
      </w:r>
      <w:r w:rsidR="00FC185E">
        <w:t xml:space="preserve">/ commercial host </w:t>
      </w:r>
      <w:r>
        <w:t xml:space="preserve">claim </w:t>
      </w:r>
      <w:r w:rsidR="00953962">
        <w:t>and a medical malpractice claim using specific case studies as examples.</w:t>
      </w:r>
    </w:p>
    <w:p w:rsidR="002321EA" w:rsidRPr="00A623AF" w:rsidRDefault="002321EA" w:rsidP="002321EA">
      <w:pPr>
        <w:tabs>
          <w:tab w:val="left" w:pos="342"/>
        </w:tabs>
        <w:spacing w:after="240"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Readings: </w:t>
      </w:r>
    </w:p>
    <w:p w:rsidR="002321EA" w:rsidRPr="002321EA" w:rsidRDefault="002321EA" w:rsidP="002321EA">
      <w:pPr>
        <w:pStyle w:val="Default"/>
        <w:spacing w:after="120"/>
        <w:ind w:left="360"/>
        <w:jc w:val="both"/>
        <w:rPr>
          <w:rFonts w:ascii="Arial" w:hAnsi="Arial" w:cs="Arial"/>
          <w:i/>
          <w:u w:val="single"/>
          <w:lang w:val="en-CA"/>
        </w:rPr>
      </w:pPr>
      <w:r w:rsidRPr="002321EA">
        <w:rPr>
          <w:rFonts w:ascii="Arial" w:hAnsi="Arial" w:cs="Arial"/>
          <w:i/>
          <w:u w:val="single"/>
          <w:lang w:val="en-CA"/>
        </w:rPr>
        <w:t>Adams</w:t>
      </w:r>
      <w:r w:rsidR="00953962">
        <w:rPr>
          <w:rFonts w:ascii="Arial" w:hAnsi="Arial" w:cs="Arial"/>
          <w:i/>
          <w:u w:val="single"/>
          <w:lang w:val="en-CA"/>
        </w:rPr>
        <w:t xml:space="preserve"> v. </w:t>
      </w:r>
      <w:proofErr w:type="spellStart"/>
      <w:r w:rsidR="00953962">
        <w:rPr>
          <w:rFonts w:ascii="Arial" w:hAnsi="Arial" w:cs="Arial"/>
          <w:i/>
          <w:u w:val="single"/>
          <w:lang w:val="en-CA"/>
        </w:rPr>
        <w:t>Heringa</w:t>
      </w:r>
      <w:proofErr w:type="spellEnd"/>
      <w:r w:rsidR="00953962">
        <w:rPr>
          <w:rFonts w:ascii="Arial" w:hAnsi="Arial" w:cs="Arial"/>
          <w:i/>
          <w:u w:val="single"/>
          <w:lang w:val="en-CA"/>
        </w:rPr>
        <w:t xml:space="preserve"> et al</w:t>
      </w:r>
    </w:p>
    <w:p w:rsidR="00F24AAC" w:rsidRPr="005F16D8" w:rsidRDefault="00F24AAC" w:rsidP="00F24AAC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hyperlink r:id="rId7" w:history="1">
        <w:r w:rsidRPr="005F16D8">
          <w:rPr>
            <w:rStyle w:val="Hyperlink"/>
            <w:rFonts w:ascii="Arial" w:hAnsi="Arial" w:cs="Arial"/>
          </w:rPr>
          <w:t>Occupiers Liability Act (gov.bc.ca)</w:t>
        </w:r>
      </w:hyperlink>
    </w:p>
    <w:p w:rsidR="00953962" w:rsidRDefault="00F24AAC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Pleadings</w:t>
      </w:r>
    </w:p>
    <w:p w:rsidR="00F24AAC" w:rsidRDefault="00F24AAC" w:rsidP="00F24AAC">
      <w:pPr>
        <w:pStyle w:val="Default"/>
        <w:numPr>
          <w:ilvl w:val="1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Amended NOCC</w:t>
      </w:r>
    </w:p>
    <w:p w:rsidR="00F24AAC" w:rsidRDefault="00F24AAC" w:rsidP="00F24AAC">
      <w:pPr>
        <w:pStyle w:val="Default"/>
        <w:numPr>
          <w:ilvl w:val="1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RTCC</w:t>
      </w:r>
    </w:p>
    <w:p w:rsidR="00F24AAC" w:rsidRDefault="00F24AAC" w:rsidP="00F24AAC">
      <w:pPr>
        <w:pStyle w:val="Default"/>
        <w:numPr>
          <w:ilvl w:val="1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Third Party Notice</w:t>
      </w:r>
    </w:p>
    <w:p w:rsidR="00F24AAC" w:rsidRDefault="00F24AAC" w:rsidP="00F24AAC">
      <w:pPr>
        <w:pStyle w:val="Default"/>
        <w:numPr>
          <w:ilvl w:val="1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Responses to Third Party Notice</w:t>
      </w:r>
    </w:p>
    <w:p w:rsidR="00F24AAC" w:rsidRPr="00F24AAC" w:rsidRDefault="00F24AAC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hyperlink r:id="rId8" w:history="1">
        <w:r w:rsidRPr="00F24AAC">
          <w:rPr>
            <w:rStyle w:val="Hyperlink"/>
            <w:rFonts w:ascii="Arial" w:hAnsi="Arial" w:cs="Arial"/>
          </w:rPr>
          <w:t>Notice to Mediate (General) Regulation (gov.bc.ca)</w:t>
        </w:r>
      </w:hyperlink>
    </w:p>
    <w:p w:rsidR="00953962" w:rsidRDefault="00F24AAC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Plaintiff’s</w:t>
      </w:r>
      <w:r w:rsidR="00953962">
        <w:rPr>
          <w:rFonts w:ascii="Arial" w:hAnsi="Arial" w:cs="Arial"/>
          <w:lang w:val="en-CA"/>
        </w:rPr>
        <w:t xml:space="preserve"> mediation brief</w:t>
      </w:r>
      <w:r>
        <w:rPr>
          <w:rFonts w:ascii="Arial" w:hAnsi="Arial" w:cs="Arial"/>
          <w:lang w:val="en-CA"/>
        </w:rPr>
        <w:t xml:space="preserve"> (redacted for implied undertaking of confidentiality owed to adverse parties)</w:t>
      </w:r>
    </w:p>
    <w:p w:rsidR="00953962" w:rsidRPr="00953962" w:rsidRDefault="00953962" w:rsidP="00953962">
      <w:pPr>
        <w:pStyle w:val="Default"/>
        <w:ind w:left="720"/>
        <w:jc w:val="both"/>
        <w:rPr>
          <w:rFonts w:ascii="Arial" w:hAnsi="Arial" w:cs="Arial"/>
          <w:lang w:val="en-CA"/>
        </w:rPr>
      </w:pPr>
    </w:p>
    <w:p w:rsidR="002321EA" w:rsidRPr="002321EA" w:rsidRDefault="002321EA" w:rsidP="002321EA">
      <w:pPr>
        <w:pStyle w:val="Default"/>
        <w:spacing w:after="120"/>
        <w:ind w:left="360"/>
        <w:jc w:val="both"/>
        <w:rPr>
          <w:rFonts w:ascii="Arial" w:hAnsi="Arial" w:cs="Arial"/>
          <w:i/>
          <w:u w:val="single"/>
          <w:lang w:val="en-CA"/>
        </w:rPr>
      </w:pPr>
      <w:r w:rsidRPr="002321EA">
        <w:rPr>
          <w:rFonts w:ascii="Arial" w:hAnsi="Arial" w:cs="Arial"/>
          <w:i/>
          <w:u w:val="single"/>
          <w:lang w:val="en-CA"/>
        </w:rPr>
        <w:t>Crawford</w:t>
      </w:r>
      <w:r w:rsidR="00953962">
        <w:rPr>
          <w:rFonts w:ascii="Arial" w:hAnsi="Arial" w:cs="Arial"/>
          <w:i/>
          <w:u w:val="single"/>
          <w:lang w:val="en-CA"/>
        </w:rPr>
        <w:t xml:space="preserve"> v. </w:t>
      </w:r>
      <w:proofErr w:type="spellStart"/>
      <w:r w:rsidR="00953962">
        <w:rPr>
          <w:rFonts w:ascii="Arial" w:hAnsi="Arial" w:cs="Arial"/>
          <w:i/>
          <w:u w:val="single"/>
          <w:lang w:val="en-CA"/>
        </w:rPr>
        <w:t>Nazif</w:t>
      </w:r>
      <w:proofErr w:type="spellEnd"/>
    </w:p>
    <w:p w:rsidR="005303F1" w:rsidRPr="00953962" w:rsidRDefault="005303F1" w:rsidP="005303F1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Further Amended Notice of Civil Claim</w:t>
      </w:r>
    </w:p>
    <w:p w:rsidR="00CB17E6" w:rsidRDefault="00CB17E6" w:rsidP="002321EA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Oral Reasons of August 9, 2019, </w:t>
      </w:r>
      <w:proofErr w:type="spellStart"/>
      <w:r>
        <w:rPr>
          <w:rFonts w:ascii="Arial" w:hAnsi="Arial" w:cs="Arial"/>
          <w:lang w:val="en-CA"/>
        </w:rPr>
        <w:t>Crossin</w:t>
      </w:r>
      <w:proofErr w:type="spellEnd"/>
      <w:r>
        <w:rPr>
          <w:rFonts w:ascii="Arial" w:hAnsi="Arial" w:cs="Arial"/>
          <w:lang w:val="en-CA"/>
        </w:rPr>
        <w:t>, J., in Chambers re Mediation Default</w:t>
      </w:r>
    </w:p>
    <w:p w:rsidR="005303F1" w:rsidRDefault="005303F1" w:rsidP="005303F1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Will Says </w:t>
      </w:r>
    </w:p>
    <w:p w:rsidR="00953962" w:rsidRPr="007421F5" w:rsidRDefault="00080BAF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</w:rPr>
      </w:pPr>
      <w:hyperlink r:id="rId9" w:history="1">
        <w:r w:rsidR="00953962" w:rsidRPr="007421F5">
          <w:rPr>
            <w:rStyle w:val="Hyperlink"/>
            <w:rFonts w:ascii="Arial" w:hAnsi="Arial" w:cs="Arial"/>
            <w:i/>
          </w:rPr>
          <w:t xml:space="preserve">“Jury Openings: Persuading Without Advocating,” by Mike Slater, Q.C. </w:t>
        </w:r>
      </w:hyperlink>
      <w:r w:rsidR="00953962" w:rsidRPr="007421F5">
        <w:rPr>
          <w:rFonts w:ascii="Arial" w:hAnsi="Arial" w:cs="Arial"/>
          <w:i/>
        </w:rPr>
        <w:t xml:space="preserve"> </w:t>
      </w:r>
    </w:p>
    <w:p w:rsidR="00953962" w:rsidRDefault="00953962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Plaintiff’s Opening</w:t>
      </w:r>
    </w:p>
    <w:p w:rsidR="005303F1" w:rsidRDefault="005303F1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Condensed Trial Transcripts, Days 1-5, September 3-9, 2019</w:t>
      </w:r>
    </w:p>
    <w:p w:rsidR="00953962" w:rsidRPr="00205BAC" w:rsidRDefault="00953962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Notice of Demonstrative Evidence</w:t>
      </w:r>
    </w:p>
    <w:p w:rsidR="002321EA" w:rsidRPr="002321EA" w:rsidRDefault="002321EA" w:rsidP="002321EA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i/>
          <w:color w:val="auto"/>
        </w:rPr>
        <w:t xml:space="preserve">Crawford v. </w:t>
      </w:r>
      <w:proofErr w:type="spellStart"/>
      <w:r>
        <w:rPr>
          <w:rFonts w:ascii="Arial" w:hAnsi="Arial" w:cs="Arial"/>
          <w:i/>
          <w:color w:val="auto"/>
        </w:rPr>
        <w:t>Nazif</w:t>
      </w:r>
      <w:proofErr w:type="spellEnd"/>
      <w:r>
        <w:rPr>
          <w:rFonts w:ascii="Arial" w:hAnsi="Arial" w:cs="Arial"/>
          <w:i/>
          <w:color w:val="auto"/>
        </w:rPr>
        <w:t xml:space="preserve">, </w:t>
      </w:r>
      <w:hyperlink r:id="rId10" w:history="1">
        <w:r w:rsidRPr="00034B91">
          <w:rPr>
            <w:rStyle w:val="Hyperlink"/>
            <w:rFonts w:ascii="Arial" w:hAnsi="Arial" w:cs="Arial"/>
          </w:rPr>
          <w:t>2019 BCSC 2337</w:t>
        </w:r>
      </w:hyperlink>
      <w:r>
        <w:rPr>
          <w:rFonts w:ascii="Arial" w:hAnsi="Arial" w:cs="Arial"/>
          <w:i/>
          <w:color w:val="auto"/>
        </w:rPr>
        <w:t xml:space="preserve"> </w:t>
      </w:r>
    </w:p>
    <w:p w:rsidR="002321EA" w:rsidRPr="005727BF" w:rsidRDefault="002321EA" w:rsidP="002321EA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Style w:val="Hyperlink"/>
        </w:rPr>
      </w:pPr>
      <w:r w:rsidRPr="006A15DD">
        <w:rPr>
          <w:i/>
        </w:rPr>
        <w:t xml:space="preserve">Crawford v. </w:t>
      </w:r>
      <w:proofErr w:type="spellStart"/>
      <w:r w:rsidRPr="006A15DD">
        <w:rPr>
          <w:i/>
        </w:rPr>
        <w:t>Osuteye</w:t>
      </w:r>
      <w:proofErr w:type="spellEnd"/>
      <w:r w:rsidRPr="006A15DD">
        <w:rPr>
          <w:i/>
        </w:rPr>
        <w:t xml:space="preserve">, </w:t>
      </w:r>
      <w:hyperlink r:id="rId11" w:history="1">
        <w:r>
          <w:rPr>
            <w:rStyle w:val="Hyperlink"/>
          </w:rPr>
          <w:t>2019 BCSC 2336</w:t>
        </w:r>
      </w:hyperlink>
    </w:p>
    <w:p w:rsidR="00CB17E6" w:rsidRDefault="00CB17E6" w:rsidP="002321EA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Expert report of Dr. Ian Gillespie, January 23, 2019</w:t>
      </w:r>
    </w:p>
    <w:p w:rsidR="005303F1" w:rsidRDefault="005303F1" w:rsidP="002321EA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Expert report of Dr. George </w:t>
      </w:r>
      <w:proofErr w:type="spellStart"/>
      <w:r>
        <w:rPr>
          <w:rFonts w:ascii="Arial" w:hAnsi="Arial" w:cs="Arial"/>
          <w:lang w:val="en-CA"/>
        </w:rPr>
        <w:t>Pawliuk</w:t>
      </w:r>
      <w:proofErr w:type="spellEnd"/>
      <w:r>
        <w:rPr>
          <w:rFonts w:ascii="Arial" w:hAnsi="Arial" w:cs="Arial"/>
          <w:lang w:val="en-CA"/>
        </w:rPr>
        <w:t>, June 19, 2019</w:t>
      </w:r>
    </w:p>
    <w:p w:rsidR="002321EA" w:rsidRPr="002321EA" w:rsidRDefault="005E4E56" w:rsidP="002321EA">
      <w:pPr>
        <w:pStyle w:val="ListParagraph"/>
        <w:numPr>
          <w:ilvl w:val="0"/>
          <w:numId w:val="1"/>
        </w:numPr>
        <w:spacing w:before="360" w:after="360"/>
        <w:ind w:left="720" w:hanging="720"/>
        <w:contextualSpacing w:val="0"/>
        <w:jc w:val="both"/>
        <w:rPr>
          <w:b/>
          <w:u w:val="single"/>
        </w:rPr>
      </w:pPr>
      <w:r>
        <w:rPr>
          <w:b/>
          <w:u w:val="single"/>
        </w:rPr>
        <w:t>OCCUPIERS</w:t>
      </w:r>
      <w:r w:rsidR="002321EA">
        <w:rPr>
          <w:b/>
          <w:u w:val="single"/>
        </w:rPr>
        <w:t xml:space="preserve"> LIABILITY CASE STUDY: </w:t>
      </w:r>
      <w:r w:rsidR="002321EA">
        <w:rPr>
          <w:b/>
          <w:i/>
          <w:u w:val="single"/>
        </w:rPr>
        <w:t>ADAMS v. HERINGA et al.</w:t>
      </w:r>
    </w:p>
    <w:p w:rsidR="005E4E56" w:rsidRPr="005F16D8" w:rsidRDefault="005E4E56" w:rsidP="005E4E56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r w:rsidRPr="005E4E56">
        <w:rPr>
          <w:rFonts w:ascii="Arial" w:hAnsi="Arial" w:cs="Arial"/>
        </w:rPr>
        <w:t>Review of the</w:t>
      </w:r>
      <w:r>
        <w:t xml:space="preserve"> </w:t>
      </w:r>
      <w:hyperlink r:id="rId12" w:history="1">
        <w:r w:rsidRPr="005F16D8">
          <w:rPr>
            <w:rStyle w:val="Hyperlink"/>
            <w:rFonts w:ascii="Arial" w:hAnsi="Arial" w:cs="Arial"/>
          </w:rPr>
          <w:t>Occupiers Liability Act (gov.bc.ca)</w:t>
        </w:r>
      </w:hyperlink>
    </w:p>
    <w:p w:rsidR="005E4E56" w:rsidRDefault="005E4E56" w:rsidP="005E4E56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Review of the </w:t>
      </w:r>
      <w:r>
        <w:rPr>
          <w:rFonts w:ascii="Arial" w:hAnsi="Arial" w:cs="Arial"/>
          <w:lang w:val="en-CA"/>
        </w:rPr>
        <w:t>Pleadings</w:t>
      </w:r>
    </w:p>
    <w:p w:rsidR="005E4E56" w:rsidRDefault="005E4E56" w:rsidP="005E4E56">
      <w:pPr>
        <w:pStyle w:val="Default"/>
        <w:numPr>
          <w:ilvl w:val="1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Amended NOCC</w:t>
      </w:r>
    </w:p>
    <w:p w:rsidR="005E4E56" w:rsidRDefault="005E4E56" w:rsidP="005E4E56">
      <w:pPr>
        <w:pStyle w:val="Default"/>
        <w:numPr>
          <w:ilvl w:val="1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RTCC</w:t>
      </w:r>
    </w:p>
    <w:p w:rsidR="005E4E56" w:rsidRDefault="005E4E56" w:rsidP="005E4E56">
      <w:pPr>
        <w:pStyle w:val="Default"/>
        <w:numPr>
          <w:ilvl w:val="1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Third Party Notice</w:t>
      </w:r>
    </w:p>
    <w:p w:rsidR="005E4E56" w:rsidRDefault="005E4E56" w:rsidP="005E4E56">
      <w:pPr>
        <w:pStyle w:val="Default"/>
        <w:numPr>
          <w:ilvl w:val="1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Responses to Third Party Notice</w:t>
      </w:r>
    </w:p>
    <w:p w:rsidR="005E4E56" w:rsidRPr="00F24AAC" w:rsidRDefault="005E4E56" w:rsidP="005E4E56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hyperlink r:id="rId13" w:history="1">
        <w:r w:rsidRPr="00F24AAC">
          <w:rPr>
            <w:rStyle w:val="Hyperlink"/>
            <w:rFonts w:ascii="Arial" w:hAnsi="Arial" w:cs="Arial"/>
          </w:rPr>
          <w:t>Notice to Mediate (General) Regulation (gov.bc.ca)</w:t>
        </w:r>
      </w:hyperlink>
    </w:p>
    <w:p w:rsidR="005E4E56" w:rsidRDefault="005E4E56" w:rsidP="005E4E56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of the p</w:t>
      </w:r>
      <w:r>
        <w:rPr>
          <w:rFonts w:ascii="Arial" w:hAnsi="Arial" w:cs="Arial"/>
          <w:lang w:val="en-CA"/>
        </w:rPr>
        <w:t>laintiff’s mediation brief (redacted for implied undertaking of confidentiality owed to adverse parties)</w:t>
      </w:r>
    </w:p>
    <w:p w:rsidR="002321EA" w:rsidRPr="002321EA" w:rsidRDefault="002321EA" w:rsidP="002321EA">
      <w:pPr>
        <w:pStyle w:val="ListParagraph"/>
        <w:numPr>
          <w:ilvl w:val="0"/>
          <w:numId w:val="1"/>
        </w:numPr>
        <w:spacing w:before="360" w:after="360"/>
        <w:ind w:left="720" w:hanging="720"/>
        <w:contextualSpacing w:val="0"/>
        <w:jc w:val="both"/>
        <w:rPr>
          <w:b/>
          <w:u w:val="single"/>
        </w:rPr>
      </w:pPr>
      <w:r>
        <w:rPr>
          <w:b/>
          <w:u w:val="single"/>
        </w:rPr>
        <w:t xml:space="preserve">MEDICAL MALPRACTICE CASE STUDY: </w:t>
      </w:r>
      <w:r>
        <w:rPr>
          <w:b/>
          <w:i/>
          <w:u w:val="single"/>
        </w:rPr>
        <w:t xml:space="preserve">CRAWFORD v. NAZIF </w:t>
      </w:r>
    </w:p>
    <w:p w:rsidR="005E4E56" w:rsidRPr="00181F9B" w:rsidRDefault="005E4E56" w:rsidP="005E4E56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Pleadings</w:t>
      </w:r>
    </w:p>
    <w:p w:rsidR="005E4E56" w:rsidRDefault="005E4E56" w:rsidP="005E4E56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importance of pleadings: Further Amended Notice of Civil Claim</w:t>
      </w:r>
    </w:p>
    <w:p w:rsidR="005E4E56" w:rsidRDefault="005E4E56" w:rsidP="005E4E56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Theory of the Case</w:t>
      </w:r>
    </w:p>
    <w:p w:rsidR="005E4E56" w:rsidRDefault="005E4E56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Meet the parties</w:t>
      </w:r>
    </w:p>
    <w:p w:rsidR="005E4E56" w:rsidRPr="005E4E56" w:rsidRDefault="005E4E56" w:rsidP="005E4E56">
      <w:pPr>
        <w:pStyle w:val="Default"/>
        <w:numPr>
          <w:ilvl w:val="0"/>
          <w:numId w:val="19"/>
        </w:numPr>
        <w:spacing w:after="240"/>
        <w:ind w:left="108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of photographs and the facts</w:t>
      </w:r>
    </w:p>
    <w:p w:rsidR="005E4E56" w:rsidRDefault="005E4E56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Duty of Care and Standard of Care</w:t>
      </w:r>
    </w:p>
    <w:p w:rsidR="005E4E56" w:rsidRDefault="005E4E56" w:rsidP="005E4E56">
      <w:pPr>
        <w:pStyle w:val="Default"/>
        <w:numPr>
          <w:ilvl w:val="0"/>
          <w:numId w:val="17"/>
        </w:numPr>
        <w:spacing w:after="240"/>
        <w:ind w:left="108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Discussion</w:t>
      </w:r>
    </w:p>
    <w:p w:rsidR="005E4E56" w:rsidRDefault="005E4E56" w:rsidP="005E4E56">
      <w:pPr>
        <w:pStyle w:val="Default"/>
        <w:numPr>
          <w:ilvl w:val="1"/>
          <w:numId w:val="17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Did Dr. </w:t>
      </w:r>
      <w:proofErr w:type="spellStart"/>
      <w:r>
        <w:rPr>
          <w:rFonts w:ascii="Arial" w:hAnsi="Arial" w:cs="Arial"/>
          <w:lang w:val="en-CA"/>
        </w:rPr>
        <w:t>Nazif</w:t>
      </w:r>
      <w:proofErr w:type="spellEnd"/>
      <w:r>
        <w:rPr>
          <w:rFonts w:ascii="Arial" w:hAnsi="Arial" w:cs="Arial"/>
          <w:lang w:val="en-CA"/>
        </w:rPr>
        <w:t xml:space="preserve"> owe Donna Crawford a duty of care?</w:t>
      </w:r>
    </w:p>
    <w:p w:rsidR="005E4E56" w:rsidRPr="005E4E56" w:rsidRDefault="005E4E56" w:rsidP="005E4E56">
      <w:pPr>
        <w:pStyle w:val="Default"/>
        <w:numPr>
          <w:ilvl w:val="1"/>
          <w:numId w:val="17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Did Dr. </w:t>
      </w:r>
      <w:proofErr w:type="spellStart"/>
      <w:r>
        <w:rPr>
          <w:rFonts w:ascii="Arial" w:hAnsi="Arial" w:cs="Arial"/>
          <w:lang w:val="en-CA"/>
        </w:rPr>
        <w:t>Nazif</w:t>
      </w:r>
      <w:proofErr w:type="spellEnd"/>
      <w:r>
        <w:rPr>
          <w:rFonts w:ascii="Arial" w:hAnsi="Arial" w:cs="Arial"/>
          <w:lang w:val="en-CA"/>
        </w:rPr>
        <w:t xml:space="preserve"> breach the requisite standard of care in decertifying Mr. </w:t>
      </w:r>
      <w:proofErr w:type="spellStart"/>
      <w:r>
        <w:rPr>
          <w:rFonts w:ascii="Arial" w:hAnsi="Arial" w:cs="Arial"/>
          <w:lang w:val="en-CA"/>
        </w:rPr>
        <w:t>Osuteye</w:t>
      </w:r>
      <w:proofErr w:type="spellEnd"/>
      <w:r>
        <w:rPr>
          <w:rFonts w:ascii="Arial" w:hAnsi="Arial" w:cs="Arial"/>
          <w:lang w:val="en-CA"/>
        </w:rPr>
        <w:t>?</w:t>
      </w:r>
    </w:p>
    <w:p w:rsidR="00181F9B" w:rsidRPr="00181F9B" w:rsidRDefault="00181F9B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Mediation</w:t>
      </w:r>
    </w:p>
    <w:p w:rsidR="005303F1" w:rsidRDefault="005303F1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Mediation Default: </w:t>
      </w:r>
      <w:r>
        <w:rPr>
          <w:rFonts w:ascii="Arial" w:hAnsi="Arial" w:cs="Arial"/>
          <w:lang w:val="en-CA"/>
        </w:rPr>
        <w:t xml:space="preserve">Oral Reasons of August 9, 2019, </w:t>
      </w:r>
      <w:proofErr w:type="spellStart"/>
      <w:r>
        <w:rPr>
          <w:rFonts w:ascii="Arial" w:hAnsi="Arial" w:cs="Arial"/>
          <w:lang w:val="en-CA"/>
        </w:rPr>
        <w:t>Crossin</w:t>
      </w:r>
      <w:proofErr w:type="spellEnd"/>
      <w:r>
        <w:rPr>
          <w:rFonts w:ascii="Arial" w:hAnsi="Arial" w:cs="Arial"/>
          <w:lang w:val="en-CA"/>
        </w:rPr>
        <w:t xml:space="preserve">, J., in Chambers </w:t>
      </w:r>
    </w:p>
    <w:p w:rsidR="00181F9B" w:rsidRPr="00181F9B" w:rsidRDefault="00181F9B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Opening</w:t>
      </w:r>
    </w:p>
    <w:p w:rsidR="005303F1" w:rsidRPr="007421F5" w:rsidRDefault="005303F1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i/>
        </w:rPr>
      </w:pPr>
      <w:hyperlink r:id="rId14" w:history="1">
        <w:r w:rsidRPr="007421F5">
          <w:rPr>
            <w:rStyle w:val="Hyperlink"/>
            <w:rFonts w:ascii="Arial" w:hAnsi="Arial" w:cs="Arial"/>
            <w:i/>
          </w:rPr>
          <w:t xml:space="preserve">“Jury Openings: Persuading Without Advocating,” by Mike Slater, Q.C. </w:t>
        </w:r>
      </w:hyperlink>
      <w:r w:rsidRPr="007421F5">
        <w:rPr>
          <w:rFonts w:ascii="Arial" w:hAnsi="Arial" w:cs="Arial"/>
          <w:i/>
        </w:rPr>
        <w:t xml:space="preserve"> </w:t>
      </w:r>
    </w:p>
    <w:p w:rsidR="005303F1" w:rsidRDefault="005303F1" w:rsidP="005303F1">
      <w:pPr>
        <w:pStyle w:val="Default"/>
        <w:numPr>
          <w:ilvl w:val="1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</w:t>
      </w:r>
      <w:r>
        <w:rPr>
          <w:rFonts w:ascii="Arial" w:hAnsi="Arial" w:cs="Arial"/>
          <w:i/>
          <w:lang w:val="en-CA"/>
        </w:rPr>
        <w:t xml:space="preserve">David Ball </w:t>
      </w:r>
      <w:r>
        <w:rPr>
          <w:rFonts w:ascii="Arial" w:hAnsi="Arial" w:cs="Arial"/>
          <w:lang w:val="en-CA"/>
        </w:rPr>
        <w:t>approach</w:t>
      </w:r>
    </w:p>
    <w:p w:rsidR="005303F1" w:rsidRDefault="005303F1" w:rsidP="005303F1">
      <w:pPr>
        <w:pStyle w:val="Default"/>
        <w:numPr>
          <w:ilvl w:val="1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Review </w:t>
      </w:r>
      <w:r>
        <w:rPr>
          <w:rFonts w:ascii="Arial" w:hAnsi="Arial" w:cs="Arial"/>
          <w:lang w:val="en-CA"/>
        </w:rPr>
        <w:t>Plaintiff’s Opening</w:t>
      </w:r>
    </w:p>
    <w:p w:rsidR="00181F9B" w:rsidRPr="00181F9B" w:rsidRDefault="00181F9B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 w:rsidRPr="00181F9B">
        <w:rPr>
          <w:rFonts w:ascii="Arial" w:hAnsi="Arial" w:cs="Arial"/>
          <w:u w:val="single"/>
          <w:lang w:val="en-CA"/>
        </w:rPr>
        <w:t>Lay Witness Evidence</w:t>
      </w:r>
    </w:p>
    <w:p w:rsidR="00181F9B" w:rsidRDefault="00181F9B" w:rsidP="00181F9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 w:rsidRPr="00181F9B">
        <w:rPr>
          <w:rFonts w:ascii="Arial" w:hAnsi="Arial" w:cs="Arial"/>
          <w:lang w:val="en-CA"/>
        </w:rPr>
        <w:t>Will Says</w:t>
      </w:r>
    </w:p>
    <w:p w:rsidR="00181F9B" w:rsidRPr="00181F9B" w:rsidRDefault="00181F9B" w:rsidP="00181F9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 w:rsidRPr="00181F9B">
        <w:rPr>
          <w:rFonts w:ascii="Arial" w:hAnsi="Arial" w:cs="Arial"/>
          <w:lang w:val="en-CA"/>
        </w:rPr>
        <w:t>Order of wi</w:t>
      </w:r>
      <w:r>
        <w:rPr>
          <w:rFonts w:ascii="Arial" w:hAnsi="Arial" w:cs="Arial"/>
          <w:lang w:val="en-CA"/>
        </w:rPr>
        <w:t>tnesses to fit the theory of the case</w:t>
      </w:r>
      <w:r w:rsidRPr="00181F9B">
        <w:rPr>
          <w:rFonts w:ascii="Arial" w:hAnsi="Arial" w:cs="Arial"/>
          <w:lang w:val="en-CA"/>
        </w:rPr>
        <w:t xml:space="preserve"> </w:t>
      </w:r>
    </w:p>
    <w:p w:rsidR="00181F9B" w:rsidRDefault="00181F9B" w:rsidP="00181F9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Condensed Trial Transcripts, Days 1-5, September 3-9, 2019</w:t>
      </w:r>
    </w:p>
    <w:p w:rsidR="00181F9B" w:rsidRPr="00181F9B" w:rsidRDefault="00181F9B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 w:rsidRPr="00181F9B">
        <w:rPr>
          <w:rFonts w:ascii="Arial" w:hAnsi="Arial" w:cs="Arial"/>
          <w:u w:val="single"/>
          <w:lang w:val="en-CA"/>
        </w:rPr>
        <w:t>Real Evidence</w:t>
      </w:r>
    </w:p>
    <w:p w:rsidR="00181F9B" w:rsidRDefault="00181F9B" w:rsidP="00181F9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Notice of Demonstrative Evidence </w:t>
      </w:r>
    </w:p>
    <w:p w:rsidR="00181F9B" w:rsidRPr="002321EA" w:rsidRDefault="00181F9B" w:rsidP="00181F9B">
      <w:pPr>
        <w:pStyle w:val="Default"/>
        <w:numPr>
          <w:ilvl w:val="1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i/>
          <w:color w:val="auto"/>
        </w:rPr>
        <w:t xml:space="preserve">Crawford v. </w:t>
      </w:r>
      <w:proofErr w:type="spellStart"/>
      <w:r>
        <w:rPr>
          <w:rFonts w:ascii="Arial" w:hAnsi="Arial" w:cs="Arial"/>
          <w:i/>
          <w:color w:val="auto"/>
        </w:rPr>
        <w:t>Nazif</w:t>
      </w:r>
      <w:proofErr w:type="spellEnd"/>
      <w:r>
        <w:rPr>
          <w:rFonts w:ascii="Arial" w:hAnsi="Arial" w:cs="Arial"/>
          <w:i/>
          <w:color w:val="auto"/>
        </w:rPr>
        <w:t xml:space="preserve">, </w:t>
      </w:r>
      <w:hyperlink r:id="rId15" w:history="1">
        <w:r w:rsidRPr="00034B91">
          <w:rPr>
            <w:rStyle w:val="Hyperlink"/>
            <w:rFonts w:ascii="Arial" w:hAnsi="Arial" w:cs="Arial"/>
          </w:rPr>
          <w:t>2019 BCSC 2337</w:t>
        </w:r>
      </w:hyperlink>
      <w:r>
        <w:rPr>
          <w:rFonts w:ascii="Arial" w:hAnsi="Arial" w:cs="Arial"/>
          <w:i/>
          <w:color w:val="auto"/>
        </w:rPr>
        <w:t xml:space="preserve"> </w:t>
      </w:r>
    </w:p>
    <w:p w:rsidR="00181F9B" w:rsidRDefault="00181F9B" w:rsidP="00181F9B">
      <w:pPr>
        <w:pStyle w:val="Default"/>
        <w:numPr>
          <w:ilvl w:val="1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of the visual and audio evidence</w:t>
      </w:r>
    </w:p>
    <w:p w:rsidR="00181F9B" w:rsidRPr="00181F9B" w:rsidRDefault="00181F9B" w:rsidP="00181F9B">
      <w:pPr>
        <w:pStyle w:val="Default"/>
        <w:spacing w:after="240"/>
        <w:ind w:firstLine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Expert Evidence</w:t>
      </w:r>
    </w:p>
    <w:p w:rsidR="005303F1" w:rsidRPr="005727BF" w:rsidRDefault="005303F1" w:rsidP="005303F1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Style w:val="Hyperlink"/>
        </w:rPr>
      </w:pPr>
      <w:r w:rsidRPr="006A15DD">
        <w:rPr>
          <w:i/>
        </w:rPr>
        <w:t xml:space="preserve">Crawford v. </w:t>
      </w:r>
      <w:proofErr w:type="spellStart"/>
      <w:r w:rsidRPr="006A15DD">
        <w:rPr>
          <w:i/>
        </w:rPr>
        <w:t>Osuteye</w:t>
      </w:r>
      <w:proofErr w:type="spellEnd"/>
      <w:r w:rsidRPr="006A15DD">
        <w:rPr>
          <w:i/>
        </w:rPr>
        <w:t xml:space="preserve">, </w:t>
      </w:r>
      <w:hyperlink r:id="rId16" w:history="1">
        <w:r>
          <w:rPr>
            <w:rStyle w:val="Hyperlink"/>
          </w:rPr>
          <w:t>2019 BCSC 2336</w:t>
        </w:r>
      </w:hyperlink>
    </w:p>
    <w:p w:rsidR="005303F1" w:rsidRDefault="005303F1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Expert report of Dr. Ian Gillespie, January 23, 2019</w:t>
      </w:r>
    </w:p>
    <w:p w:rsidR="005303F1" w:rsidRDefault="005303F1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Expert report of Dr. George </w:t>
      </w:r>
      <w:proofErr w:type="spellStart"/>
      <w:r>
        <w:rPr>
          <w:rFonts w:ascii="Arial" w:hAnsi="Arial" w:cs="Arial"/>
          <w:lang w:val="en-CA"/>
        </w:rPr>
        <w:t>Pawliuk</w:t>
      </w:r>
      <w:proofErr w:type="spellEnd"/>
      <w:r>
        <w:rPr>
          <w:rFonts w:ascii="Arial" w:hAnsi="Arial" w:cs="Arial"/>
          <w:lang w:val="en-CA"/>
        </w:rPr>
        <w:t>, June 19, 2019</w:t>
      </w:r>
    </w:p>
    <w:p w:rsidR="005E4E56" w:rsidRPr="005E4E56" w:rsidRDefault="005E4E56" w:rsidP="005E4E56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 w:rsidRPr="005E4E56">
        <w:rPr>
          <w:rFonts w:ascii="Arial" w:hAnsi="Arial" w:cs="Arial"/>
          <w:u w:val="single"/>
          <w:lang w:val="en-CA"/>
        </w:rPr>
        <w:t>Resolution: Day 13 of 19 days</w:t>
      </w:r>
    </w:p>
    <w:p w:rsidR="005E4E56" w:rsidRDefault="005E4E56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Advising the Court</w:t>
      </w:r>
    </w:p>
    <w:p w:rsidR="005E4E56" w:rsidRDefault="005E4E56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Discharging (and thanking) the jury</w:t>
      </w:r>
    </w:p>
    <w:p w:rsidR="00705A3F" w:rsidRDefault="00705A3F"/>
    <w:sectPr w:rsidR="00705A3F" w:rsidSect="00AF782D">
      <w:footerReference w:type="default" r:id="rId1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AF" w:rsidRDefault="00080BAF" w:rsidP="002321EA">
      <w:pPr>
        <w:spacing w:after="0" w:line="240" w:lineRule="auto"/>
      </w:pPr>
      <w:r>
        <w:separator/>
      </w:r>
    </w:p>
  </w:endnote>
  <w:endnote w:type="continuationSeparator" w:id="0">
    <w:p w:rsidR="00080BAF" w:rsidRDefault="00080BAF" w:rsidP="0023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170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1EA" w:rsidRDefault="002321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1EA" w:rsidRDefault="00232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AF" w:rsidRDefault="00080BAF" w:rsidP="002321EA">
      <w:pPr>
        <w:spacing w:after="0" w:line="240" w:lineRule="auto"/>
      </w:pPr>
      <w:r>
        <w:separator/>
      </w:r>
    </w:p>
  </w:footnote>
  <w:footnote w:type="continuationSeparator" w:id="0">
    <w:p w:rsidR="00080BAF" w:rsidRDefault="00080BAF" w:rsidP="0023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838"/>
    <w:multiLevelType w:val="hybridMultilevel"/>
    <w:tmpl w:val="45CC0726"/>
    <w:lvl w:ilvl="0" w:tplc="16C61F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265"/>
    <w:multiLevelType w:val="hybridMultilevel"/>
    <w:tmpl w:val="84E8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9C9"/>
    <w:multiLevelType w:val="hybridMultilevel"/>
    <w:tmpl w:val="187C9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360D5"/>
    <w:multiLevelType w:val="hybridMultilevel"/>
    <w:tmpl w:val="26C26A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E344DB"/>
    <w:multiLevelType w:val="hybridMultilevel"/>
    <w:tmpl w:val="AF689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74CB6"/>
    <w:multiLevelType w:val="hybridMultilevel"/>
    <w:tmpl w:val="55389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7B69CA"/>
    <w:multiLevelType w:val="hybridMultilevel"/>
    <w:tmpl w:val="4AB2E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E34C6"/>
    <w:multiLevelType w:val="hybridMultilevel"/>
    <w:tmpl w:val="0D60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E444F"/>
    <w:multiLevelType w:val="hybridMultilevel"/>
    <w:tmpl w:val="615A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01E88"/>
    <w:multiLevelType w:val="hybridMultilevel"/>
    <w:tmpl w:val="6292D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095379"/>
    <w:multiLevelType w:val="hybridMultilevel"/>
    <w:tmpl w:val="22186C72"/>
    <w:lvl w:ilvl="0" w:tplc="4E2E9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8369B9"/>
    <w:multiLevelType w:val="hybridMultilevel"/>
    <w:tmpl w:val="44BA2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059380A"/>
    <w:multiLevelType w:val="hybridMultilevel"/>
    <w:tmpl w:val="408CC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4E27CA"/>
    <w:multiLevelType w:val="hybridMultilevel"/>
    <w:tmpl w:val="3558BBA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7A60849"/>
    <w:multiLevelType w:val="hybridMultilevel"/>
    <w:tmpl w:val="0EBCAE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6288B"/>
    <w:multiLevelType w:val="multilevel"/>
    <w:tmpl w:val="262E12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6CAA1352"/>
    <w:multiLevelType w:val="hybridMultilevel"/>
    <w:tmpl w:val="FDE022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A2758"/>
    <w:multiLevelType w:val="hybridMultilevel"/>
    <w:tmpl w:val="43C2D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5F7869"/>
    <w:multiLevelType w:val="hybridMultilevel"/>
    <w:tmpl w:val="66F07762"/>
    <w:lvl w:ilvl="0" w:tplc="010EAEC6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A462282"/>
    <w:multiLevelType w:val="hybridMultilevel"/>
    <w:tmpl w:val="9A44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7"/>
  </w:num>
  <w:num w:numId="5">
    <w:abstractNumId w:val="10"/>
  </w:num>
  <w:num w:numId="6">
    <w:abstractNumId w:val="18"/>
  </w:num>
  <w:num w:numId="7">
    <w:abstractNumId w:val="3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15"/>
  </w:num>
  <w:num w:numId="13">
    <w:abstractNumId w:val="13"/>
  </w:num>
  <w:num w:numId="14">
    <w:abstractNumId w:val="14"/>
  </w:num>
  <w:num w:numId="15">
    <w:abstractNumId w:val="8"/>
  </w:num>
  <w:num w:numId="16">
    <w:abstractNumId w:val="4"/>
  </w:num>
  <w:num w:numId="17">
    <w:abstractNumId w:val="7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EA"/>
    <w:rsid w:val="00080BAF"/>
    <w:rsid w:val="00181F9B"/>
    <w:rsid w:val="002321EA"/>
    <w:rsid w:val="005303F1"/>
    <w:rsid w:val="005941D9"/>
    <w:rsid w:val="005E4E56"/>
    <w:rsid w:val="005F16D8"/>
    <w:rsid w:val="00705A3F"/>
    <w:rsid w:val="00953962"/>
    <w:rsid w:val="00BF588B"/>
    <w:rsid w:val="00CB17E6"/>
    <w:rsid w:val="00F24AAC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EAF2"/>
  <w15:chartTrackingRefBased/>
  <w15:docId w15:val="{848C1A1A-0EE5-447B-91B8-8503E7D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EA"/>
    <w:rPr>
      <w:rFonts w:ascii="Arial" w:hAnsi="Arial" w:cs="Arial"/>
      <w:sz w:val="24"/>
      <w:szCs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321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321EA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321EA"/>
    <w:pPr>
      <w:spacing w:after="0" w:line="240" w:lineRule="auto"/>
      <w:ind w:right="-720"/>
      <w:jc w:val="center"/>
    </w:pPr>
    <w:rPr>
      <w:rFonts w:eastAsia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321EA"/>
    <w:rPr>
      <w:rFonts w:ascii="Arial" w:eastAsia="Times New Roman" w:hAnsi="Arial" w:cs="Arial"/>
      <w:b/>
      <w:sz w:val="36"/>
      <w:szCs w:val="20"/>
    </w:rPr>
  </w:style>
  <w:style w:type="table" w:styleId="TableGrid">
    <w:name w:val="Table Grid"/>
    <w:basedOn w:val="TableNormal"/>
    <w:uiPriority w:val="59"/>
    <w:rsid w:val="002321E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1E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21E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3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EA"/>
    <w:rPr>
      <w:rFonts w:ascii="Arial" w:hAnsi="Arial" w:cs="Arial"/>
      <w:sz w:val="24"/>
      <w:szCs w:val="24"/>
      <w:lang w:val="en-CA"/>
    </w:rPr>
  </w:style>
  <w:style w:type="paragraph" w:customStyle="1" w:styleId="scjnumber">
    <w:name w:val="scjnumber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232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nondepar-altn">
    <w:name w:val="paranondepar-altn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tinueparasuitedupar-altp">
    <w:name w:val="continueparasuitedupar-altp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cjnon-number">
    <w:name w:val="scjnon-number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pdf-viewer-line">
    <w:name w:val="pdf-viewer-line"/>
    <w:basedOn w:val="DefaultParagraphFont"/>
    <w:rsid w:val="002321EA"/>
  </w:style>
  <w:style w:type="paragraph" w:customStyle="1" w:styleId="scjnormal">
    <w:name w:val="scjnormal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21EA"/>
    <w:pPr>
      <w:spacing w:after="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21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2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laws.gov.bc.ca/civix/document/id/loo94/loo94/4_2001" TargetMode="External"/><Relationship Id="rId13" Type="http://schemas.openxmlformats.org/officeDocument/2006/relationships/hyperlink" Target="https://www.bclaws.gov.bc.ca/civix/document/id/loo94/loo94/4_20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claws.gov.bc.ca/civix/document/id/consol2/consol2/96337_01" TargetMode="External"/><Relationship Id="rId12" Type="http://schemas.openxmlformats.org/officeDocument/2006/relationships/hyperlink" Target="https://www.bclaws.gov.bc.ca/civix/document/id/consol2/consol2/96337_0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nlii.org/en/bc/bcsc/doc/2019/2019bcsc2336/2019bcsc2336.html?autocompleteStr=crawford%20v.%20nazi&amp;autocompletePos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lii.org/en/bc/bcsc/doc/2019/2019bcsc2336/2019bcsc2336.html?autocompleteStr=crawford%20v.%20nazi&amp;autocompletePos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nlii.org/en/bc/bcsc/doc/2019/2019bcsc2337/2019bcsc2337.pdf" TargetMode="External"/><Relationship Id="rId10" Type="http://schemas.openxmlformats.org/officeDocument/2006/relationships/hyperlink" Target="https://www.canlii.org/en/bc/bcsc/doc/2019/2019bcsc2337/2019bcsc2337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wixstatic.com/ugd/682071_b38eca7a172e4c5783cf6f7986086103.pdf" TargetMode="External"/><Relationship Id="rId14" Type="http://schemas.openxmlformats.org/officeDocument/2006/relationships/hyperlink" Target="https://docs.wixstatic.com/ugd/682071_b38eca7a172e4c5783cf6f79860861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Kovacs</dc:creator>
  <cp:keywords/>
  <dc:description/>
  <cp:lastModifiedBy>Sandy Kovacs</cp:lastModifiedBy>
  <cp:revision>5</cp:revision>
  <dcterms:created xsi:type="dcterms:W3CDTF">2022-03-15T12:13:00Z</dcterms:created>
  <dcterms:modified xsi:type="dcterms:W3CDTF">2022-03-15T13:36:00Z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\2022\2022</vt:lpwstr>
  </property>
</Properties>
</file>