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C7305E" w14:paraId="40C44614" w14:textId="77777777" w:rsidTr="00630672">
        <w:tc>
          <w:tcPr>
            <w:tcW w:w="3227" w:type="dxa"/>
            <w:tcBorders>
              <w:top w:val="single" w:sz="4" w:space="0" w:color="auto"/>
              <w:left w:val="nil"/>
              <w:bottom w:val="nil"/>
              <w:right w:val="nil"/>
            </w:tcBorders>
          </w:tcPr>
          <w:p w14:paraId="23E4571A" w14:textId="77777777" w:rsidR="00C7305E" w:rsidRDefault="00C7305E" w:rsidP="00630672">
            <w:pPr>
              <w:pStyle w:val="Title"/>
              <w:tabs>
                <w:tab w:val="left" w:pos="360"/>
              </w:tabs>
              <w:ind w:right="0"/>
              <w:jc w:val="both"/>
              <w:rPr>
                <w:sz w:val="24"/>
                <w:szCs w:val="24"/>
              </w:rPr>
            </w:pPr>
          </w:p>
        </w:tc>
        <w:tc>
          <w:tcPr>
            <w:tcW w:w="4081" w:type="dxa"/>
            <w:tcBorders>
              <w:top w:val="single" w:sz="4" w:space="0" w:color="auto"/>
              <w:left w:val="nil"/>
              <w:bottom w:val="nil"/>
              <w:right w:val="nil"/>
            </w:tcBorders>
          </w:tcPr>
          <w:p w14:paraId="09EE5591" w14:textId="77777777" w:rsidR="00C7305E" w:rsidRDefault="00C7305E" w:rsidP="00630672">
            <w:pPr>
              <w:pStyle w:val="Title"/>
              <w:tabs>
                <w:tab w:val="left" w:pos="360"/>
              </w:tabs>
              <w:ind w:right="0"/>
              <w:jc w:val="both"/>
              <w:rPr>
                <w:sz w:val="24"/>
                <w:szCs w:val="24"/>
              </w:rPr>
            </w:pPr>
          </w:p>
        </w:tc>
        <w:tc>
          <w:tcPr>
            <w:tcW w:w="2952" w:type="dxa"/>
            <w:tcBorders>
              <w:top w:val="single" w:sz="4" w:space="0" w:color="auto"/>
              <w:left w:val="nil"/>
              <w:bottom w:val="nil"/>
              <w:right w:val="nil"/>
            </w:tcBorders>
          </w:tcPr>
          <w:p w14:paraId="17555C57" w14:textId="77777777" w:rsidR="00C7305E" w:rsidRDefault="00C7305E" w:rsidP="00630672">
            <w:pPr>
              <w:pStyle w:val="Title"/>
              <w:tabs>
                <w:tab w:val="left" w:pos="360"/>
              </w:tabs>
              <w:ind w:right="0"/>
              <w:jc w:val="both"/>
              <w:rPr>
                <w:sz w:val="24"/>
                <w:szCs w:val="24"/>
              </w:rPr>
            </w:pPr>
          </w:p>
        </w:tc>
      </w:tr>
      <w:tr w:rsidR="00C7305E" w:rsidRPr="00D40664" w14:paraId="1746DFA5" w14:textId="77777777" w:rsidTr="00630672">
        <w:tc>
          <w:tcPr>
            <w:tcW w:w="3227" w:type="dxa"/>
            <w:tcBorders>
              <w:top w:val="nil"/>
              <w:left w:val="nil"/>
              <w:bottom w:val="nil"/>
              <w:right w:val="nil"/>
            </w:tcBorders>
            <w:hideMark/>
          </w:tcPr>
          <w:p w14:paraId="44C14A40" w14:textId="77777777" w:rsidR="00C7305E" w:rsidRPr="00D40664" w:rsidRDefault="00C7305E" w:rsidP="00630672">
            <w:pPr>
              <w:pStyle w:val="Title"/>
              <w:tabs>
                <w:tab w:val="left" w:pos="360"/>
              </w:tabs>
              <w:ind w:right="0"/>
              <w:jc w:val="both"/>
              <w:rPr>
                <w:sz w:val="24"/>
                <w:szCs w:val="24"/>
              </w:rPr>
            </w:pPr>
            <w:r w:rsidRPr="00D40664">
              <w:rPr>
                <w:sz w:val="24"/>
                <w:szCs w:val="24"/>
              </w:rPr>
              <w:t>Law 435C.001</w:t>
            </w:r>
          </w:p>
        </w:tc>
        <w:tc>
          <w:tcPr>
            <w:tcW w:w="4081" w:type="dxa"/>
            <w:tcBorders>
              <w:top w:val="nil"/>
              <w:left w:val="nil"/>
              <w:bottom w:val="nil"/>
              <w:right w:val="nil"/>
            </w:tcBorders>
            <w:hideMark/>
          </w:tcPr>
          <w:p w14:paraId="464A630C" w14:textId="77777777" w:rsidR="00C7305E" w:rsidRPr="00D40664" w:rsidRDefault="00C7305E" w:rsidP="00630672">
            <w:pPr>
              <w:pStyle w:val="Title"/>
              <w:tabs>
                <w:tab w:val="left" w:pos="360"/>
              </w:tabs>
              <w:ind w:right="0"/>
              <w:jc w:val="both"/>
              <w:rPr>
                <w:sz w:val="24"/>
                <w:szCs w:val="24"/>
              </w:rPr>
            </w:pPr>
            <w:r w:rsidRPr="00D40664">
              <w:rPr>
                <w:sz w:val="24"/>
                <w:szCs w:val="24"/>
              </w:rPr>
              <w:t>Personal Injury Advocacy</w:t>
            </w:r>
          </w:p>
        </w:tc>
        <w:tc>
          <w:tcPr>
            <w:tcW w:w="2952" w:type="dxa"/>
            <w:tcBorders>
              <w:top w:val="nil"/>
              <w:left w:val="nil"/>
              <w:bottom w:val="nil"/>
              <w:right w:val="nil"/>
            </w:tcBorders>
            <w:hideMark/>
          </w:tcPr>
          <w:p w14:paraId="2EC6AF7B" w14:textId="33C7BDA5" w:rsidR="00C7305E" w:rsidRPr="00D40664" w:rsidRDefault="00324D8A" w:rsidP="00630672">
            <w:pPr>
              <w:pStyle w:val="Title"/>
              <w:tabs>
                <w:tab w:val="left" w:pos="360"/>
              </w:tabs>
              <w:ind w:right="0"/>
              <w:jc w:val="both"/>
              <w:rPr>
                <w:sz w:val="24"/>
                <w:szCs w:val="24"/>
              </w:rPr>
            </w:pPr>
            <w:r>
              <w:rPr>
                <w:sz w:val="24"/>
                <w:szCs w:val="24"/>
              </w:rPr>
              <w:t>202</w:t>
            </w:r>
            <w:r w:rsidR="00D85242">
              <w:rPr>
                <w:sz w:val="24"/>
                <w:szCs w:val="24"/>
              </w:rPr>
              <w:t>3</w:t>
            </w:r>
            <w:r w:rsidR="00C7305E" w:rsidRPr="00D40664">
              <w:rPr>
                <w:sz w:val="24"/>
                <w:szCs w:val="24"/>
              </w:rPr>
              <w:t xml:space="preserve"> Term 2</w:t>
            </w:r>
          </w:p>
        </w:tc>
      </w:tr>
      <w:tr w:rsidR="00C7305E" w:rsidRPr="00D40664" w14:paraId="53CEB664" w14:textId="77777777" w:rsidTr="00630672">
        <w:tc>
          <w:tcPr>
            <w:tcW w:w="3227" w:type="dxa"/>
            <w:tcBorders>
              <w:top w:val="nil"/>
              <w:left w:val="nil"/>
              <w:bottom w:val="nil"/>
              <w:right w:val="nil"/>
            </w:tcBorders>
          </w:tcPr>
          <w:p w14:paraId="14FE8E3E" w14:textId="77777777" w:rsidR="00C7305E" w:rsidRPr="00D40664" w:rsidRDefault="00C7305E" w:rsidP="00630672">
            <w:pPr>
              <w:pStyle w:val="Title"/>
              <w:tabs>
                <w:tab w:val="left" w:pos="360"/>
              </w:tabs>
              <w:ind w:right="0"/>
              <w:jc w:val="left"/>
              <w:rPr>
                <w:sz w:val="24"/>
                <w:szCs w:val="24"/>
              </w:rPr>
            </w:pPr>
          </w:p>
        </w:tc>
        <w:tc>
          <w:tcPr>
            <w:tcW w:w="4081" w:type="dxa"/>
            <w:tcBorders>
              <w:top w:val="nil"/>
              <w:left w:val="nil"/>
              <w:bottom w:val="nil"/>
              <w:right w:val="nil"/>
            </w:tcBorders>
          </w:tcPr>
          <w:p w14:paraId="04A39713" w14:textId="77777777" w:rsidR="00C7305E" w:rsidRPr="00D40664" w:rsidRDefault="00C7305E" w:rsidP="00630672">
            <w:pPr>
              <w:pStyle w:val="Title"/>
              <w:tabs>
                <w:tab w:val="left" w:pos="360"/>
              </w:tabs>
              <w:ind w:right="0"/>
              <w:jc w:val="left"/>
              <w:rPr>
                <w:b w:val="0"/>
                <w:sz w:val="24"/>
                <w:szCs w:val="24"/>
              </w:rPr>
            </w:pPr>
          </w:p>
        </w:tc>
        <w:tc>
          <w:tcPr>
            <w:tcW w:w="2952" w:type="dxa"/>
            <w:tcBorders>
              <w:top w:val="nil"/>
              <w:left w:val="nil"/>
              <w:bottom w:val="nil"/>
              <w:right w:val="nil"/>
            </w:tcBorders>
          </w:tcPr>
          <w:p w14:paraId="12E7705F" w14:textId="77777777" w:rsidR="00C7305E" w:rsidRPr="00D40664" w:rsidRDefault="00C7305E" w:rsidP="00630672">
            <w:pPr>
              <w:pStyle w:val="Title"/>
              <w:tabs>
                <w:tab w:val="left" w:pos="360"/>
              </w:tabs>
              <w:ind w:right="0"/>
              <w:jc w:val="left"/>
              <w:rPr>
                <w:sz w:val="24"/>
                <w:szCs w:val="24"/>
              </w:rPr>
            </w:pPr>
          </w:p>
        </w:tc>
      </w:tr>
      <w:tr w:rsidR="00C7305E" w:rsidRPr="00D40664" w14:paraId="6A992C18" w14:textId="77777777" w:rsidTr="00630672">
        <w:tc>
          <w:tcPr>
            <w:tcW w:w="3227" w:type="dxa"/>
            <w:tcBorders>
              <w:top w:val="nil"/>
              <w:left w:val="nil"/>
              <w:bottom w:val="nil"/>
              <w:right w:val="nil"/>
            </w:tcBorders>
            <w:hideMark/>
          </w:tcPr>
          <w:p w14:paraId="3C37F7EA"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Professors:</w:t>
            </w:r>
          </w:p>
          <w:p w14:paraId="4A2EA0D4"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MARC KAZIMIRSKI and SANDRA KOVACS</w:t>
            </w:r>
          </w:p>
        </w:tc>
        <w:tc>
          <w:tcPr>
            <w:tcW w:w="4081" w:type="dxa"/>
            <w:tcBorders>
              <w:top w:val="nil"/>
              <w:left w:val="nil"/>
              <w:bottom w:val="nil"/>
              <w:right w:val="nil"/>
            </w:tcBorders>
            <w:hideMark/>
          </w:tcPr>
          <w:p w14:paraId="79DCB02A"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Tel: (604) 681-9344</w:t>
            </w:r>
          </w:p>
          <w:p w14:paraId="225F4295"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 xml:space="preserve">Email: mak@kazlaw.ca </w:t>
            </w:r>
            <w:r>
              <w:rPr>
                <w:b w:val="0"/>
                <w:sz w:val="24"/>
                <w:szCs w:val="24"/>
              </w:rPr>
              <w:br/>
              <w:t xml:space="preserve">Email: sk@kazlaw.ca </w:t>
            </w:r>
            <w:r>
              <w:rPr>
                <w:b w:val="0"/>
                <w:sz w:val="24"/>
                <w:szCs w:val="24"/>
              </w:rPr>
              <w:br/>
            </w:r>
            <w:r w:rsidRPr="00D40664">
              <w:rPr>
                <w:b w:val="0"/>
                <w:sz w:val="24"/>
                <w:szCs w:val="24"/>
              </w:rPr>
              <w:t xml:space="preserve">Office: 1900-570 Granville Street, Vancouver BC </w:t>
            </w:r>
          </w:p>
        </w:tc>
        <w:tc>
          <w:tcPr>
            <w:tcW w:w="2952" w:type="dxa"/>
            <w:tcBorders>
              <w:top w:val="nil"/>
              <w:left w:val="nil"/>
              <w:bottom w:val="nil"/>
              <w:right w:val="nil"/>
            </w:tcBorders>
          </w:tcPr>
          <w:p w14:paraId="3B8A0367"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Mondays 5:00 – 8:00 pm</w:t>
            </w:r>
          </w:p>
          <w:p w14:paraId="38B165E1"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UBC Faculty of Law</w:t>
            </w:r>
          </w:p>
          <w:p w14:paraId="089E2BF4" w14:textId="25458577" w:rsidR="00C7305E" w:rsidRPr="00D40664" w:rsidRDefault="00324D8A" w:rsidP="00630672">
            <w:pPr>
              <w:pStyle w:val="Title"/>
              <w:tabs>
                <w:tab w:val="left" w:pos="360"/>
              </w:tabs>
              <w:ind w:right="0"/>
              <w:jc w:val="left"/>
              <w:rPr>
                <w:b w:val="0"/>
                <w:sz w:val="24"/>
                <w:szCs w:val="24"/>
              </w:rPr>
            </w:pPr>
            <w:r>
              <w:rPr>
                <w:b w:val="0"/>
                <w:sz w:val="24"/>
                <w:szCs w:val="24"/>
              </w:rPr>
              <w:t>Room 121</w:t>
            </w:r>
          </w:p>
          <w:p w14:paraId="3708E07F" w14:textId="77777777" w:rsidR="00C7305E" w:rsidRPr="00D40664" w:rsidRDefault="00C7305E" w:rsidP="00630672">
            <w:pPr>
              <w:pStyle w:val="Title"/>
              <w:tabs>
                <w:tab w:val="left" w:pos="360"/>
              </w:tabs>
              <w:ind w:right="0"/>
              <w:jc w:val="left"/>
              <w:rPr>
                <w:b w:val="0"/>
                <w:sz w:val="24"/>
                <w:szCs w:val="24"/>
              </w:rPr>
            </w:pPr>
          </w:p>
        </w:tc>
      </w:tr>
      <w:tr w:rsidR="00C7305E" w:rsidRPr="00D40664" w14:paraId="6DC91A0D" w14:textId="77777777" w:rsidTr="00630672">
        <w:tc>
          <w:tcPr>
            <w:tcW w:w="3227" w:type="dxa"/>
            <w:tcBorders>
              <w:top w:val="nil"/>
              <w:left w:val="nil"/>
              <w:bottom w:val="single" w:sz="4" w:space="0" w:color="auto"/>
              <w:right w:val="nil"/>
            </w:tcBorders>
          </w:tcPr>
          <w:p w14:paraId="113D8B42" w14:textId="77777777" w:rsidR="00C7305E" w:rsidRPr="00D40664" w:rsidRDefault="00C7305E" w:rsidP="00630672">
            <w:pPr>
              <w:pStyle w:val="Title"/>
              <w:tabs>
                <w:tab w:val="left" w:pos="360"/>
              </w:tabs>
              <w:ind w:right="0"/>
              <w:jc w:val="both"/>
              <w:rPr>
                <w:b w:val="0"/>
                <w:sz w:val="24"/>
                <w:szCs w:val="24"/>
              </w:rPr>
            </w:pPr>
          </w:p>
        </w:tc>
        <w:tc>
          <w:tcPr>
            <w:tcW w:w="4081" w:type="dxa"/>
            <w:tcBorders>
              <w:top w:val="nil"/>
              <w:left w:val="nil"/>
              <w:bottom w:val="single" w:sz="4" w:space="0" w:color="auto"/>
              <w:right w:val="nil"/>
            </w:tcBorders>
          </w:tcPr>
          <w:p w14:paraId="01142418" w14:textId="77777777" w:rsidR="00C7305E" w:rsidRPr="00D40664" w:rsidRDefault="00C7305E" w:rsidP="00630672">
            <w:pPr>
              <w:pStyle w:val="Title"/>
              <w:tabs>
                <w:tab w:val="left" w:pos="360"/>
              </w:tabs>
              <w:ind w:right="0"/>
              <w:jc w:val="both"/>
              <w:rPr>
                <w:b w:val="0"/>
                <w:sz w:val="24"/>
                <w:szCs w:val="24"/>
              </w:rPr>
            </w:pPr>
          </w:p>
        </w:tc>
        <w:tc>
          <w:tcPr>
            <w:tcW w:w="2952" w:type="dxa"/>
            <w:tcBorders>
              <w:top w:val="nil"/>
              <w:left w:val="nil"/>
              <w:bottom w:val="single" w:sz="4" w:space="0" w:color="auto"/>
              <w:right w:val="nil"/>
            </w:tcBorders>
          </w:tcPr>
          <w:p w14:paraId="7CB95A46" w14:textId="77777777" w:rsidR="00C7305E" w:rsidRPr="00D40664" w:rsidRDefault="00C7305E" w:rsidP="00630672">
            <w:pPr>
              <w:pStyle w:val="Title"/>
              <w:tabs>
                <w:tab w:val="left" w:pos="360"/>
              </w:tabs>
              <w:ind w:right="0"/>
              <w:jc w:val="both"/>
              <w:rPr>
                <w:b w:val="0"/>
                <w:sz w:val="24"/>
                <w:szCs w:val="24"/>
              </w:rPr>
            </w:pPr>
          </w:p>
        </w:tc>
      </w:tr>
    </w:tbl>
    <w:p w14:paraId="56F95C62" w14:textId="77777777" w:rsidR="00C7305E" w:rsidRPr="00D40664" w:rsidRDefault="00C7305E" w:rsidP="00C7305E">
      <w:pPr>
        <w:pStyle w:val="Title"/>
        <w:tabs>
          <w:tab w:val="left" w:pos="360"/>
        </w:tabs>
        <w:ind w:right="0"/>
        <w:jc w:val="both"/>
        <w:rPr>
          <w:sz w:val="24"/>
          <w:szCs w:val="24"/>
        </w:rPr>
      </w:pPr>
    </w:p>
    <w:p w14:paraId="3759F897" w14:textId="2074E719" w:rsidR="00C7305E" w:rsidRDefault="00C7305E" w:rsidP="00C7305E">
      <w:pPr>
        <w:jc w:val="center"/>
        <w:rPr>
          <w:b/>
        </w:rPr>
      </w:pPr>
      <w:r>
        <w:rPr>
          <w:b/>
        </w:rPr>
        <w:t xml:space="preserve">WEEK </w:t>
      </w:r>
      <w:r w:rsidR="00B33159">
        <w:rPr>
          <w:b/>
        </w:rPr>
        <w:t>SEVEN</w:t>
      </w:r>
      <w:r>
        <w:rPr>
          <w:b/>
        </w:rPr>
        <w:t xml:space="preserve">: Experts </w:t>
      </w:r>
    </w:p>
    <w:p w14:paraId="11A27C4B" w14:textId="77777777" w:rsidR="00C7305E" w:rsidRDefault="00C7305E" w:rsidP="00C7305E">
      <w:pPr>
        <w:pStyle w:val="ListParagraph"/>
        <w:numPr>
          <w:ilvl w:val="0"/>
          <w:numId w:val="1"/>
        </w:numPr>
        <w:spacing w:before="360" w:after="360"/>
        <w:ind w:left="720" w:hanging="720"/>
        <w:contextualSpacing w:val="0"/>
        <w:jc w:val="both"/>
        <w:rPr>
          <w:b/>
          <w:u w:val="single"/>
        </w:rPr>
      </w:pPr>
      <w:r>
        <w:rPr>
          <w:b/>
          <w:u w:val="single"/>
        </w:rPr>
        <w:t>TEACHING OBJECTIVES &amp; OVERVIEW</w:t>
      </w:r>
    </w:p>
    <w:p w14:paraId="21870F02" w14:textId="77777777" w:rsidR="00C7305E" w:rsidRDefault="00C7305E" w:rsidP="00C7305E">
      <w:pPr>
        <w:spacing w:before="360" w:after="360"/>
        <w:jc w:val="both"/>
      </w:pPr>
      <w:r>
        <w:t xml:space="preserve">The goal </w:t>
      </w:r>
      <w:r w:rsidR="00180D53">
        <w:t xml:space="preserve">of this week’s class is to learn how to select, instruct, prepare, object to, and cross-examine expert witnesses in personal injury actions. </w:t>
      </w:r>
      <w:r>
        <w:t xml:space="preserve"> </w:t>
      </w:r>
    </w:p>
    <w:p w14:paraId="55577753" w14:textId="77777777" w:rsidR="00C7305E" w:rsidRDefault="00C7305E" w:rsidP="00C7305E">
      <w:pPr>
        <w:spacing w:before="360" w:after="360"/>
        <w:jc w:val="both"/>
      </w:pPr>
      <w:r>
        <w:t xml:space="preserve">Readings: </w:t>
      </w:r>
    </w:p>
    <w:p w14:paraId="17897C74" w14:textId="29909833" w:rsidR="0036141E" w:rsidRPr="0036141E" w:rsidRDefault="0036141E" w:rsidP="0051082A">
      <w:pPr>
        <w:pStyle w:val="ListParagraph"/>
        <w:numPr>
          <w:ilvl w:val="0"/>
          <w:numId w:val="2"/>
        </w:numPr>
        <w:spacing w:before="360" w:after="360"/>
        <w:ind w:left="360"/>
        <w:jc w:val="both"/>
        <w:rPr>
          <w:color w:val="0563C1" w:themeColor="hyperlink"/>
          <w:sz w:val="28"/>
          <w:u w:val="single"/>
        </w:rPr>
      </w:pPr>
      <w:r w:rsidRPr="0036141E">
        <w:rPr>
          <w:rStyle w:val="Emphasis"/>
          <w:shd w:val="clear" w:color="auto" w:fill="FFFFFF"/>
        </w:rPr>
        <w:t xml:space="preserve">White Burgess </w:t>
      </w:r>
      <w:proofErr w:type="spellStart"/>
      <w:r w:rsidRPr="0036141E">
        <w:rPr>
          <w:rStyle w:val="Emphasis"/>
          <w:shd w:val="clear" w:color="auto" w:fill="FFFFFF"/>
        </w:rPr>
        <w:t>Langille</w:t>
      </w:r>
      <w:proofErr w:type="spellEnd"/>
      <w:r w:rsidRPr="0036141E">
        <w:rPr>
          <w:rStyle w:val="Emphasis"/>
          <w:shd w:val="clear" w:color="auto" w:fill="FFFFFF"/>
        </w:rPr>
        <w:t xml:space="preserve"> Inman v. Abbott and Halliburton Co. </w:t>
      </w:r>
      <w:r w:rsidR="0051082A">
        <w:rPr>
          <w:shd w:val="clear" w:color="auto" w:fill="FFFFFF"/>
        </w:rPr>
        <w:t xml:space="preserve"> </w:t>
      </w:r>
      <w:hyperlink r:id="rId7" w:history="1">
        <w:r w:rsidR="0051082A">
          <w:rPr>
            <w:rStyle w:val="Hyperlink"/>
            <w:shd w:val="clear" w:color="auto" w:fill="FFFFFF"/>
          </w:rPr>
          <w:t>2015 SCC 23</w:t>
        </w:r>
      </w:hyperlink>
      <w:r w:rsidR="0051082A">
        <w:rPr>
          <w:shd w:val="clear" w:color="auto" w:fill="FFFFFF"/>
        </w:rPr>
        <w:t xml:space="preserve"> </w:t>
      </w:r>
    </w:p>
    <w:p w14:paraId="107824B1" w14:textId="77777777" w:rsidR="0036141E" w:rsidRPr="0036141E" w:rsidRDefault="0036141E" w:rsidP="0051082A">
      <w:pPr>
        <w:pStyle w:val="ListParagraph"/>
        <w:numPr>
          <w:ilvl w:val="0"/>
          <w:numId w:val="2"/>
        </w:numPr>
        <w:spacing w:before="360" w:after="360"/>
        <w:ind w:left="360"/>
        <w:jc w:val="both"/>
        <w:rPr>
          <w:color w:val="0563C1" w:themeColor="hyperlink"/>
          <w:sz w:val="28"/>
          <w:u w:val="single"/>
        </w:rPr>
      </w:pPr>
      <w:r w:rsidRPr="0036141E">
        <w:rPr>
          <w:i/>
        </w:rPr>
        <w:t xml:space="preserve">Maras v. </w:t>
      </w:r>
      <w:proofErr w:type="spellStart"/>
      <w:r w:rsidRPr="0036141E">
        <w:rPr>
          <w:i/>
        </w:rPr>
        <w:t>Seemore</w:t>
      </w:r>
      <w:proofErr w:type="spellEnd"/>
      <w:r w:rsidRPr="0036141E">
        <w:rPr>
          <w:i/>
        </w:rPr>
        <w:t>,</w:t>
      </w:r>
      <w:r w:rsidR="0051082A">
        <w:t xml:space="preserve">  </w:t>
      </w:r>
      <w:hyperlink r:id="rId8" w:history="1">
        <w:r w:rsidR="0051082A">
          <w:rPr>
            <w:rStyle w:val="Hyperlink"/>
          </w:rPr>
          <w:t>2014 BCSC 1109</w:t>
        </w:r>
      </w:hyperlink>
      <w:r w:rsidR="0051082A">
        <w:t xml:space="preserve"> </w:t>
      </w:r>
    </w:p>
    <w:p w14:paraId="6C2456C4" w14:textId="77777777" w:rsidR="006A15DD" w:rsidRPr="005727BF" w:rsidRDefault="006A15DD" w:rsidP="0051082A">
      <w:pPr>
        <w:pStyle w:val="ListParagraph"/>
        <w:numPr>
          <w:ilvl w:val="0"/>
          <w:numId w:val="2"/>
        </w:numPr>
        <w:spacing w:before="360" w:after="360"/>
        <w:ind w:left="360"/>
        <w:jc w:val="both"/>
        <w:rPr>
          <w:rStyle w:val="Hyperlink"/>
        </w:rPr>
      </w:pPr>
      <w:r w:rsidRPr="006A15DD">
        <w:rPr>
          <w:i/>
        </w:rPr>
        <w:t xml:space="preserve">Crawford v. </w:t>
      </w:r>
      <w:proofErr w:type="spellStart"/>
      <w:r w:rsidRPr="006A15DD">
        <w:rPr>
          <w:i/>
        </w:rPr>
        <w:t>Osuteye</w:t>
      </w:r>
      <w:proofErr w:type="spellEnd"/>
      <w:r w:rsidRPr="006A15DD">
        <w:rPr>
          <w:i/>
        </w:rPr>
        <w:t xml:space="preserve">, </w:t>
      </w:r>
      <w:hyperlink r:id="rId9" w:history="1">
        <w:r>
          <w:rPr>
            <w:rStyle w:val="Hyperlink"/>
          </w:rPr>
          <w:t>2019 BCSC 2336</w:t>
        </w:r>
      </w:hyperlink>
    </w:p>
    <w:p w14:paraId="49218D72" w14:textId="244F3D06" w:rsidR="00C7305E" w:rsidRDefault="00C7305E" w:rsidP="0051082A">
      <w:pPr>
        <w:pStyle w:val="ListParagraph"/>
        <w:numPr>
          <w:ilvl w:val="0"/>
          <w:numId w:val="2"/>
        </w:numPr>
        <w:spacing w:before="360" w:after="360"/>
        <w:ind w:left="360"/>
        <w:jc w:val="both"/>
        <w:rPr>
          <w:rStyle w:val="Hyperlink"/>
        </w:rPr>
      </w:pPr>
      <w:proofErr w:type="spellStart"/>
      <w:r>
        <w:rPr>
          <w:i/>
        </w:rPr>
        <w:t>Uy</w:t>
      </w:r>
      <w:proofErr w:type="spellEnd"/>
      <w:r>
        <w:rPr>
          <w:i/>
        </w:rPr>
        <w:t xml:space="preserve"> v. Dhillon, </w:t>
      </w:r>
      <w:hyperlink r:id="rId10" w:history="1">
        <w:r>
          <w:rPr>
            <w:rStyle w:val="Hyperlink"/>
          </w:rPr>
          <w:t>2019 BCSC 1136</w:t>
        </w:r>
      </w:hyperlink>
      <w:r w:rsidR="000F41FB">
        <w:rPr>
          <w:rStyle w:val="Hyperlink"/>
        </w:rPr>
        <w:t xml:space="preserve"> (paras. 14-21)</w:t>
      </w:r>
    </w:p>
    <w:p w14:paraId="13B6CF7E" w14:textId="0E73EDAE" w:rsidR="00EE2510" w:rsidRPr="00354266" w:rsidRDefault="00EE2510" w:rsidP="0051082A">
      <w:pPr>
        <w:pStyle w:val="ListParagraph"/>
        <w:numPr>
          <w:ilvl w:val="0"/>
          <w:numId w:val="2"/>
        </w:numPr>
        <w:spacing w:before="360" w:after="360"/>
        <w:ind w:left="360"/>
        <w:jc w:val="both"/>
        <w:rPr>
          <w:color w:val="0563C1" w:themeColor="hyperlink"/>
          <w:u w:val="single"/>
        </w:rPr>
      </w:pPr>
      <w:r>
        <w:rPr>
          <w:i/>
        </w:rPr>
        <w:t xml:space="preserve">T.S. v. Gough, </w:t>
      </w:r>
      <w:hyperlink r:id="rId11" w:history="1">
        <w:r>
          <w:rPr>
            <w:rStyle w:val="Hyperlink"/>
          </w:rPr>
          <w:t>2022 BCSC 264</w:t>
        </w:r>
      </w:hyperlink>
    </w:p>
    <w:p w14:paraId="1071F1F9" w14:textId="08351DEA" w:rsidR="00354266" w:rsidRPr="00354266" w:rsidRDefault="00354266" w:rsidP="00354266">
      <w:pPr>
        <w:pStyle w:val="ListParagraph"/>
        <w:numPr>
          <w:ilvl w:val="1"/>
          <w:numId w:val="2"/>
        </w:numPr>
        <w:spacing w:before="360" w:after="360"/>
        <w:jc w:val="both"/>
        <w:rPr>
          <w:color w:val="0563C1" w:themeColor="hyperlink"/>
          <w:u w:val="single"/>
        </w:rPr>
      </w:pPr>
      <w:r>
        <w:rPr>
          <w:i/>
        </w:rPr>
        <w:t xml:space="preserve">Transcript of Dr. </w:t>
      </w:r>
      <w:proofErr w:type="spellStart"/>
      <w:r>
        <w:rPr>
          <w:i/>
        </w:rPr>
        <w:t>Sobey’s</w:t>
      </w:r>
      <w:proofErr w:type="spellEnd"/>
      <w:r>
        <w:rPr>
          <w:i/>
        </w:rPr>
        <w:t xml:space="preserve"> evidence at trial</w:t>
      </w:r>
      <w:r w:rsidR="00132BD7">
        <w:rPr>
          <w:i/>
        </w:rPr>
        <w:t xml:space="preserve"> – Appendix A</w:t>
      </w:r>
    </w:p>
    <w:p w14:paraId="69132313" w14:textId="1424A751" w:rsidR="00354266" w:rsidRDefault="00132BD7" w:rsidP="00354266">
      <w:pPr>
        <w:pStyle w:val="ListParagraph"/>
        <w:numPr>
          <w:ilvl w:val="1"/>
          <w:numId w:val="2"/>
        </w:numPr>
        <w:spacing w:before="360" w:after="360"/>
        <w:jc w:val="both"/>
        <w:rPr>
          <w:rStyle w:val="Hyperlink"/>
        </w:rPr>
      </w:pPr>
      <w:r>
        <w:rPr>
          <w:i/>
        </w:rPr>
        <w:t xml:space="preserve">Closing Argument re: Dr. </w:t>
      </w:r>
      <w:proofErr w:type="spellStart"/>
      <w:r>
        <w:rPr>
          <w:i/>
        </w:rPr>
        <w:t>Sobey</w:t>
      </w:r>
      <w:proofErr w:type="spellEnd"/>
      <w:r>
        <w:rPr>
          <w:i/>
        </w:rPr>
        <w:t xml:space="preserve"> – Appendix B</w:t>
      </w:r>
    </w:p>
    <w:p w14:paraId="273C2C27" w14:textId="77777777" w:rsidR="00C7305E" w:rsidRPr="00107351" w:rsidRDefault="00C7305E" w:rsidP="00C7305E">
      <w:pPr>
        <w:pStyle w:val="ListParagraph"/>
        <w:spacing w:before="360" w:after="360"/>
        <w:ind w:left="360"/>
        <w:jc w:val="both"/>
      </w:pPr>
    </w:p>
    <w:p w14:paraId="4A76908F" w14:textId="77777777" w:rsidR="006A15DD" w:rsidRDefault="006A15DD" w:rsidP="00C7305E">
      <w:pPr>
        <w:pStyle w:val="ListParagraph"/>
        <w:numPr>
          <w:ilvl w:val="0"/>
          <w:numId w:val="1"/>
        </w:numPr>
        <w:spacing w:before="360" w:after="360"/>
        <w:ind w:left="720" w:hanging="720"/>
        <w:contextualSpacing w:val="0"/>
        <w:jc w:val="both"/>
        <w:rPr>
          <w:b/>
          <w:u w:val="single"/>
        </w:rPr>
      </w:pPr>
      <w:r>
        <w:rPr>
          <w:b/>
          <w:u w:val="single"/>
        </w:rPr>
        <w:t>EXPERT OPINION GENERALLY</w:t>
      </w:r>
    </w:p>
    <w:p w14:paraId="4194A739" w14:textId="77777777" w:rsidR="00681328" w:rsidRPr="006A15DD" w:rsidRDefault="00681328" w:rsidP="009C47FC">
      <w:pPr>
        <w:pStyle w:val="ListParagraph"/>
        <w:numPr>
          <w:ilvl w:val="0"/>
          <w:numId w:val="4"/>
        </w:numPr>
        <w:spacing w:before="360" w:after="360"/>
        <w:ind w:left="720"/>
        <w:contextualSpacing w:val="0"/>
        <w:jc w:val="both"/>
        <w:rPr>
          <w:lang w:val="en-US"/>
        </w:rPr>
      </w:pPr>
      <w:r w:rsidRPr="006A15DD">
        <w:rPr>
          <w:lang w:val="en-US"/>
        </w:rPr>
        <w:t xml:space="preserve">An expert’s function is to provide the trier of fact with </w:t>
      </w:r>
      <w:r w:rsidRPr="006A15DD">
        <w:rPr>
          <w:bCs/>
          <w:lang w:val="en-US"/>
        </w:rPr>
        <w:t xml:space="preserve">ready-made inferences </w:t>
      </w:r>
      <w:r w:rsidRPr="006A15DD">
        <w:rPr>
          <w:lang w:val="en-US"/>
        </w:rPr>
        <w:t>which the judge and jury, due to the technical nature of the</w:t>
      </w:r>
      <w:r w:rsidR="00DC0BE9">
        <w:rPr>
          <w:lang w:val="en-US"/>
        </w:rPr>
        <w:t xml:space="preserve"> facts, are unable to formulate</w:t>
      </w:r>
      <w:r w:rsidRPr="006A15DD">
        <w:rPr>
          <w:lang w:val="en-US"/>
        </w:rPr>
        <w:t xml:space="preserve"> (Justice Dickson, </w:t>
      </w:r>
      <w:r w:rsidRPr="006A15DD">
        <w:rPr>
          <w:i/>
          <w:iCs/>
          <w:lang w:val="en-US"/>
        </w:rPr>
        <w:t>R v Abbey</w:t>
      </w:r>
      <w:r w:rsidRPr="006A15DD">
        <w:rPr>
          <w:lang w:val="en-US"/>
        </w:rPr>
        <w:t>, [1982] 2 SCR 24 at page 42)</w:t>
      </w:r>
    </w:p>
    <w:p w14:paraId="7EE01769" w14:textId="77777777" w:rsidR="00180D53" w:rsidRPr="00681328" w:rsidRDefault="00180D53" w:rsidP="009C47FC">
      <w:pPr>
        <w:pStyle w:val="ListParagraph"/>
        <w:numPr>
          <w:ilvl w:val="0"/>
          <w:numId w:val="4"/>
        </w:numPr>
        <w:spacing w:before="360" w:after="360"/>
        <w:ind w:left="720"/>
        <w:contextualSpacing w:val="0"/>
        <w:jc w:val="both"/>
        <w:rPr>
          <w:lang w:val="en-US"/>
        </w:rPr>
      </w:pPr>
      <w:r w:rsidRPr="00681328">
        <w:rPr>
          <w:lang w:val="en-US"/>
        </w:rPr>
        <w:t xml:space="preserve">A court receives expert </w:t>
      </w:r>
      <w:r w:rsidR="00DC0BE9">
        <w:rPr>
          <w:lang w:val="en-US"/>
        </w:rPr>
        <w:t>opinion</w:t>
      </w:r>
      <w:r w:rsidRPr="00681328">
        <w:rPr>
          <w:lang w:val="en-US"/>
        </w:rPr>
        <w:t xml:space="preserve"> to assist its understanding of evidence which is beyond the experience and knowledge of the trier of fact</w:t>
      </w:r>
    </w:p>
    <w:p w14:paraId="75EF11F3" w14:textId="77777777" w:rsidR="00180D53" w:rsidRDefault="00180D53" w:rsidP="009C47FC">
      <w:pPr>
        <w:pStyle w:val="ListParagraph"/>
        <w:numPr>
          <w:ilvl w:val="0"/>
          <w:numId w:val="4"/>
        </w:numPr>
        <w:spacing w:before="360" w:after="360"/>
        <w:ind w:left="720"/>
        <w:contextualSpacing w:val="0"/>
        <w:jc w:val="both"/>
        <w:rPr>
          <w:lang w:val="en-US"/>
        </w:rPr>
      </w:pPr>
      <w:r w:rsidRPr="00681328">
        <w:rPr>
          <w:lang w:val="en-US"/>
        </w:rPr>
        <w:t>The expert is asked to assist the court with the technical analysis of certain facts and to provide the court with an unbiased and objective opinion regarding the inference and conclusions arising from these facts</w:t>
      </w:r>
    </w:p>
    <w:p w14:paraId="6F908C63" w14:textId="77777777" w:rsidR="009C47FC" w:rsidRDefault="009C47FC" w:rsidP="009C47FC">
      <w:pPr>
        <w:pStyle w:val="ListParagraph"/>
        <w:numPr>
          <w:ilvl w:val="0"/>
          <w:numId w:val="4"/>
        </w:numPr>
        <w:spacing w:before="360" w:after="360"/>
        <w:ind w:left="720"/>
        <w:contextualSpacing w:val="0"/>
        <w:jc w:val="both"/>
        <w:rPr>
          <w:lang w:val="en-US"/>
        </w:rPr>
      </w:pPr>
      <w:r>
        <w:rPr>
          <w:lang w:val="en-US"/>
        </w:rPr>
        <w:t xml:space="preserve">Expert opinion evidence is more often than not </w:t>
      </w:r>
      <w:r>
        <w:rPr>
          <w:u w:val="single"/>
          <w:lang w:val="en-US"/>
        </w:rPr>
        <w:t>required</w:t>
      </w:r>
      <w:r>
        <w:rPr>
          <w:lang w:val="en-US"/>
        </w:rPr>
        <w:t xml:space="preserve"> to prove </w:t>
      </w:r>
      <w:r w:rsidR="00694B1C">
        <w:rPr>
          <w:lang w:val="en-US"/>
        </w:rPr>
        <w:t>the true extent of a</w:t>
      </w:r>
      <w:r>
        <w:rPr>
          <w:lang w:val="en-US"/>
        </w:rPr>
        <w:t xml:space="preserve"> claimant’s injuries and losses, because a medical-legal expert can comment upon the claimant’s diagnoses, prognoses (will the injuries resolve or are they permanent?), disability (lost earning capacity and lost homemaking capacity), and provide recommendations for treatment (cost of future care).</w:t>
      </w:r>
    </w:p>
    <w:p w14:paraId="1766AE93" w14:textId="77777777" w:rsidR="00694B1C" w:rsidRDefault="00694B1C" w:rsidP="009C47FC">
      <w:pPr>
        <w:pStyle w:val="ListParagraph"/>
        <w:numPr>
          <w:ilvl w:val="0"/>
          <w:numId w:val="4"/>
        </w:numPr>
        <w:spacing w:before="360" w:after="360"/>
        <w:ind w:left="720"/>
        <w:contextualSpacing w:val="0"/>
        <w:jc w:val="both"/>
        <w:rPr>
          <w:lang w:val="en-US"/>
        </w:rPr>
      </w:pPr>
      <w:r>
        <w:rPr>
          <w:lang w:val="en-US"/>
        </w:rPr>
        <w:t xml:space="preserve">Expert opinion evidence is also </w:t>
      </w:r>
      <w:r>
        <w:rPr>
          <w:u w:val="single"/>
          <w:lang w:val="en-US"/>
        </w:rPr>
        <w:t>required</w:t>
      </w:r>
      <w:r>
        <w:rPr>
          <w:lang w:val="en-US"/>
        </w:rPr>
        <w:t xml:space="preserve"> to prove a breach of the standard of care in certain kinds of claims, most notably medical malpractice actions or other professional negligence actions. In the absence of a critical opinion from a </w:t>
      </w:r>
      <w:r w:rsidR="00DC0BE9">
        <w:rPr>
          <w:lang w:val="en-US"/>
        </w:rPr>
        <w:t xml:space="preserve">professional </w:t>
      </w:r>
      <w:r>
        <w:rPr>
          <w:lang w:val="en-US"/>
        </w:rPr>
        <w:t>similarly qualified</w:t>
      </w:r>
      <w:r w:rsidR="00DC0BE9">
        <w:rPr>
          <w:lang w:val="en-US"/>
        </w:rPr>
        <w:t xml:space="preserve"> to the defendant</w:t>
      </w:r>
      <w:r>
        <w:rPr>
          <w:lang w:val="en-US"/>
        </w:rPr>
        <w:t xml:space="preserve">, the action will fail.  </w:t>
      </w:r>
    </w:p>
    <w:p w14:paraId="5943F393" w14:textId="77777777" w:rsidR="00694B1C" w:rsidRDefault="00694B1C" w:rsidP="009C47FC">
      <w:pPr>
        <w:pStyle w:val="ListParagraph"/>
        <w:numPr>
          <w:ilvl w:val="0"/>
          <w:numId w:val="4"/>
        </w:numPr>
        <w:spacing w:before="360" w:after="360"/>
        <w:ind w:left="720"/>
        <w:contextualSpacing w:val="0"/>
        <w:jc w:val="both"/>
        <w:rPr>
          <w:lang w:val="en-US"/>
        </w:rPr>
      </w:pPr>
      <w:r>
        <w:rPr>
          <w:lang w:val="en-US"/>
        </w:rPr>
        <w:t xml:space="preserve">Note that in some cases, the court does </w:t>
      </w:r>
      <w:r>
        <w:rPr>
          <w:u w:val="single"/>
          <w:lang w:val="en-US"/>
        </w:rPr>
        <w:t>not</w:t>
      </w:r>
      <w:r>
        <w:rPr>
          <w:lang w:val="en-US"/>
        </w:rPr>
        <w:t xml:space="preserve"> require standard of care opinion.  See, for example, </w:t>
      </w:r>
      <w:proofErr w:type="spellStart"/>
      <w:r>
        <w:rPr>
          <w:i/>
          <w:lang w:val="en-US"/>
        </w:rPr>
        <w:t>Uy</w:t>
      </w:r>
      <w:proofErr w:type="spellEnd"/>
      <w:r>
        <w:rPr>
          <w:i/>
          <w:lang w:val="en-US"/>
        </w:rPr>
        <w:t xml:space="preserve"> v. Dhillon</w:t>
      </w:r>
      <w:r w:rsidR="00DC0BE9">
        <w:rPr>
          <w:i/>
          <w:lang w:val="en-US"/>
        </w:rPr>
        <w:t xml:space="preserve">, supra, </w:t>
      </w:r>
      <w:r w:rsidR="00DC0BE9">
        <w:rPr>
          <w:lang w:val="en-US"/>
        </w:rPr>
        <w:t>where Marzari, J. noted that she does not require standard of care opinion evidence with regard to commercial truck driving where the negligence alleged is common to all motor vehicle operators.</w:t>
      </w:r>
    </w:p>
    <w:p w14:paraId="1EE434C2" w14:textId="77777777" w:rsidR="00C7305E" w:rsidRDefault="00180D53" w:rsidP="00C7305E">
      <w:pPr>
        <w:pStyle w:val="ListParagraph"/>
        <w:numPr>
          <w:ilvl w:val="0"/>
          <w:numId w:val="1"/>
        </w:numPr>
        <w:spacing w:before="360" w:after="360"/>
        <w:ind w:left="720" w:hanging="720"/>
        <w:contextualSpacing w:val="0"/>
        <w:jc w:val="both"/>
        <w:rPr>
          <w:b/>
          <w:u w:val="single"/>
        </w:rPr>
      </w:pPr>
      <w:r>
        <w:rPr>
          <w:b/>
          <w:u w:val="single"/>
        </w:rPr>
        <w:t>SELECTING</w:t>
      </w:r>
      <w:r w:rsidR="006A15DD">
        <w:rPr>
          <w:b/>
          <w:u w:val="single"/>
        </w:rPr>
        <w:t xml:space="preserve"> THE RIGHT EXPERT</w:t>
      </w:r>
    </w:p>
    <w:p w14:paraId="33C8AE99" w14:textId="77777777" w:rsidR="002238BE" w:rsidRDefault="002875B3" w:rsidP="00681328">
      <w:pPr>
        <w:pStyle w:val="ListParagraph"/>
        <w:numPr>
          <w:ilvl w:val="0"/>
          <w:numId w:val="2"/>
        </w:numPr>
        <w:spacing w:before="360" w:after="360"/>
        <w:contextualSpacing w:val="0"/>
        <w:jc w:val="both"/>
        <w:rPr>
          <w:lang w:val="en-US"/>
        </w:rPr>
      </w:pPr>
      <w:r w:rsidRPr="00681328">
        <w:rPr>
          <w:lang w:val="en-US"/>
        </w:rPr>
        <w:t>A properly qualified expert must be shown to have acquired some special knowledge through study or experience in respect of what he or she intends to testify on</w:t>
      </w:r>
      <w:r w:rsidR="00DC0BE9">
        <w:rPr>
          <w:lang w:val="en-US"/>
        </w:rPr>
        <w:t>.</w:t>
      </w:r>
    </w:p>
    <w:p w14:paraId="34DEFF4C" w14:textId="77777777" w:rsidR="00180D53" w:rsidRDefault="00180D53" w:rsidP="00F41830">
      <w:pPr>
        <w:pStyle w:val="ListParagraph"/>
        <w:numPr>
          <w:ilvl w:val="0"/>
          <w:numId w:val="2"/>
        </w:numPr>
        <w:spacing w:before="360" w:after="360"/>
        <w:jc w:val="both"/>
        <w:rPr>
          <w:lang w:val="en-US"/>
        </w:rPr>
      </w:pPr>
      <w:r w:rsidRPr="00180D53">
        <w:rPr>
          <w:lang w:val="en-US"/>
        </w:rPr>
        <w:t>When selecting an expert, it is important to look at the expert’s history before the courts.</w:t>
      </w:r>
      <w:r>
        <w:rPr>
          <w:lang w:val="en-US"/>
        </w:rPr>
        <w:t xml:space="preserve">  You</w:t>
      </w:r>
      <w:r w:rsidRPr="00180D53">
        <w:rPr>
          <w:lang w:val="en-US"/>
        </w:rPr>
        <w:t xml:space="preserve"> may </w:t>
      </w:r>
      <w:r>
        <w:rPr>
          <w:lang w:val="en-US"/>
        </w:rPr>
        <w:t>have found</w:t>
      </w:r>
      <w:r w:rsidRPr="00180D53">
        <w:rPr>
          <w:lang w:val="en-US"/>
        </w:rPr>
        <w:t xml:space="preserve"> the right expert in terms of qualifications, but if </w:t>
      </w:r>
      <w:r>
        <w:rPr>
          <w:lang w:val="en-US"/>
        </w:rPr>
        <w:t>he or she carries</w:t>
      </w:r>
      <w:r w:rsidRPr="00180D53">
        <w:rPr>
          <w:lang w:val="en-US"/>
        </w:rPr>
        <w:t xml:space="preserve"> baggage into the case then it might be a real problem – you must look at their history as an expert before the courts with several questions in mind:</w:t>
      </w:r>
    </w:p>
    <w:p w14:paraId="69F4C6AC" w14:textId="77777777" w:rsidR="00180D53" w:rsidRPr="00180D53" w:rsidRDefault="00180D53" w:rsidP="00180D53">
      <w:pPr>
        <w:pStyle w:val="ListParagraph"/>
        <w:spacing w:before="360" w:after="360"/>
        <w:jc w:val="both"/>
        <w:rPr>
          <w:lang w:val="en-US"/>
        </w:rPr>
      </w:pPr>
    </w:p>
    <w:p w14:paraId="6E7699EF" w14:textId="77777777" w:rsidR="002238BE" w:rsidRPr="00180D53" w:rsidRDefault="002875B3" w:rsidP="00180D53">
      <w:pPr>
        <w:pStyle w:val="ListParagraph"/>
        <w:numPr>
          <w:ilvl w:val="1"/>
          <w:numId w:val="9"/>
        </w:numPr>
        <w:spacing w:before="360" w:after="360"/>
        <w:contextualSpacing w:val="0"/>
        <w:jc w:val="both"/>
        <w:rPr>
          <w:lang w:val="en-US"/>
        </w:rPr>
      </w:pPr>
      <w:r w:rsidRPr="00180D53">
        <w:rPr>
          <w:lang w:val="en-US"/>
        </w:rPr>
        <w:t>Have they been well-received?</w:t>
      </w:r>
    </w:p>
    <w:p w14:paraId="56FC63C7" w14:textId="77777777" w:rsidR="002238BE" w:rsidRPr="00180D53" w:rsidRDefault="00DC0BE9" w:rsidP="00180D53">
      <w:pPr>
        <w:pStyle w:val="ListParagraph"/>
        <w:numPr>
          <w:ilvl w:val="1"/>
          <w:numId w:val="9"/>
        </w:numPr>
        <w:spacing w:before="360" w:after="360"/>
        <w:contextualSpacing w:val="0"/>
        <w:jc w:val="both"/>
        <w:rPr>
          <w:lang w:val="en-US"/>
        </w:rPr>
      </w:pPr>
      <w:r>
        <w:rPr>
          <w:lang w:val="en-US"/>
        </w:rPr>
        <w:t>Have they previously been labelled</w:t>
      </w:r>
      <w:r w:rsidR="002875B3" w:rsidRPr="00180D53">
        <w:rPr>
          <w:lang w:val="en-US"/>
        </w:rPr>
        <w:t xml:space="preserve"> an advocate?</w:t>
      </w:r>
    </w:p>
    <w:p w14:paraId="2B8CB02C" w14:textId="77777777" w:rsidR="00180D53" w:rsidRDefault="00180D53" w:rsidP="00180D53">
      <w:pPr>
        <w:pStyle w:val="ListParagraph"/>
        <w:numPr>
          <w:ilvl w:val="0"/>
          <w:numId w:val="2"/>
        </w:numPr>
        <w:spacing w:before="360" w:after="360"/>
        <w:jc w:val="both"/>
        <w:rPr>
          <w:lang w:val="en-US"/>
        </w:rPr>
      </w:pPr>
      <w:r w:rsidRPr="00180D53">
        <w:rPr>
          <w:lang w:val="en-US"/>
        </w:rPr>
        <w:t>If yes</w:t>
      </w:r>
      <w:r w:rsidR="00DC0BE9">
        <w:rPr>
          <w:lang w:val="en-US"/>
        </w:rPr>
        <w:t xml:space="preserve"> to the questions of advocacy</w:t>
      </w:r>
      <w:r w:rsidRPr="00180D53">
        <w:rPr>
          <w:lang w:val="en-US"/>
        </w:rPr>
        <w:t xml:space="preserve">: </w:t>
      </w:r>
    </w:p>
    <w:p w14:paraId="4F4F4A85" w14:textId="77777777" w:rsidR="00180D53" w:rsidRPr="00180D53" w:rsidRDefault="00180D53" w:rsidP="00180D53">
      <w:pPr>
        <w:pStyle w:val="ListParagraph"/>
        <w:spacing w:before="360" w:after="360"/>
        <w:jc w:val="both"/>
        <w:rPr>
          <w:lang w:val="en-US"/>
        </w:rPr>
      </w:pPr>
    </w:p>
    <w:p w14:paraId="2FEAB58C" w14:textId="77777777" w:rsidR="002238BE" w:rsidRPr="00180D53" w:rsidRDefault="002875B3" w:rsidP="00180D53">
      <w:pPr>
        <w:pStyle w:val="ListParagraph"/>
        <w:numPr>
          <w:ilvl w:val="1"/>
          <w:numId w:val="10"/>
        </w:numPr>
        <w:spacing w:before="360" w:after="360"/>
        <w:contextualSpacing w:val="0"/>
        <w:jc w:val="both"/>
        <w:rPr>
          <w:lang w:val="en-US"/>
        </w:rPr>
      </w:pPr>
      <w:r w:rsidRPr="00180D53">
        <w:rPr>
          <w:lang w:val="en-US"/>
        </w:rPr>
        <w:t xml:space="preserve">How long ago was </w:t>
      </w:r>
      <w:r w:rsidR="00DC0BE9">
        <w:rPr>
          <w:lang w:val="en-US"/>
        </w:rPr>
        <w:t>the adverse treatment</w:t>
      </w:r>
      <w:r w:rsidRPr="00180D53">
        <w:rPr>
          <w:lang w:val="en-US"/>
        </w:rPr>
        <w:t>?</w:t>
      </w:r>
    </w:p>
    <w:p w14:paraId="5A437E8B" w14:textId="77777777" w:rsidR="002238BE" w:rsidRPr="00180D53" w:rsidRDefault="002875B3" w:rsidP="00180D53">
      <w:pPr>
        <w:pStyle w:val="ListParagraph"/>
        <w:numPr>
          <w:ilvl w:val="1"/>
          <w:numId w:val="10"/>
        </w:numPr>
        <w:spacing w:before="360" w:after="360"/>
        <w:contextualSpacing w:val="0"/>
        <w:jc w:val="both"/>
        <w:rPr>
          <w:lang w:val="en-US"/>
        </w:rPr>
      </w:pPr>
      <w:r w:rsidRPr="00180D53">
        <w:rPr>
          <w:lang w:val="en-US"/>
        </w:rPr>
        <w:t>Have the findings or allegations been reversed or addressed in later appearances before the court?</w:t>
      </w:r>
    </w:p>
    <w:p w14:paraId="5F183DA1" w14:textId="1FCB6166" w:rsidR="006A15DD" w:rsidRPr="00180D53" w:rsidRDefault="00681328" w:rsidP="004D1C54">
      <w:pPr>
        <w:pStyle w:val="ListParagraph"/>
        <w:numPr>
          <w:ilvl w:val="0"/>
          <w:numId w:val="2"/>
        </w:numPr>
        <w:spacing w:before="360" w:after="360"/>
        <w:contextualSpacing w:val="0"/>
        <w:jc w:val="both"/>
        <w:rPr>
          <w:lang w:val="en-US"/>
        </w:rPr>
      </w:pPr>
      <w:r w:rsidRPr="00180D53">
        <w:rPr>
          <w:lang w:val="en-US"/>
        </w:rPr>
        <w:t xml:space="preserve">ICBC </w:t>
      </w:r>
      <w:r w:rsidR="00AD57A6">
        <w:rPr>
          <w:lang w:val="en-US"/>
        </w:rPr>
        <w:t xml:space="preserve">most often </w:t>
      </w:r>
      <w:r w:rsidRPr="00180D53">
        <w:rPr>
          <w:lang w:val="en-US"/>
        </w:rPr>
        <w:t>use</w:t>
      </w:r>
      <w:r w:rsidR="000C58BC" w:rsidRPr="00180D53">
        <w:rPr>
          <w:lang w:val="en-US"/>
        </w:rPr>
        <w:t>s</w:t>
      </w:r>
      <w:r w:rsidRPr="00180D53">
        <w:rPr>
          <w:lang w:val="en-US"/>
        </w:rPr>
        <w:t xml:space="preserve"> or</w:t>
      </w:r>
      <w:proofErr w:type="spellStart"/>
      <w:r w:rsidR="002875B3" w:rsidRPr="006A15DD">
        <w:t>tho</w:t>
      </w:r>
      <w:r w:rsidR="006A15DD">
        <w:t>pedic</w:t>
      </w:r>
      <w:proofErr w:type="spellEnd"/>
      <w:r w:rsidR="006A15DD">
        <w:t xml:space="preserve"> surgeon</w:t>
      </w:r>
      <w:r w:rsidR="002875B3" w:rsidRPr="006A15DD">
        <w:t xml:space="preserve">s </w:t>
      </w:r>
      <w:r>
        <w:t>instead of</w:t>
      </w:r>
      <w:r w:rsidR="002875B3" w:rsidRPr="006A15DD">
        <w:t xml:space="preserve"> physiatrists </w:t>
      </w:r>
      <w:r w:rsidR="000C58BC">
        <w:t xml:space="preserve">to </w:t>
      </w:r>
      <w:r w:rsidR="00AD57A6">
        <w:t>opine</w:t>
      </w:r>
      <w:r w:rsidR="000C58BC">
        <w:t xml:space="preserve"> upon soft tissue injuries</w:t>
      </w:r>
      <w:r>
        <w:t>.</w:t>
      </w:r>
      <w:r w:rsidR="00180D53">
        <w:t xml:space="preserve"> </w:t>
      </w:r>
      <w:r>
        <w:t>T</w:t>
      </w:r>
      <w:r w:rsidR="00AD57A6">
        <w:t xml:space="preserve">here is a reason for </w:t>
      </w:r>
      <w:proofErr w:type="gramStart"/>
      <w:r w:rsidR="00AD57A6">
        <w:t>this</w:t>
      </w:r>
      <w:proofErr w:type="gramEnd"/>
      <w:r w:rsidR="00AD57A6">
        <w:t xml:space="preserve"> and it</w:t>
      </w:r>
      <w:r>
        <w:t xml:space="preserve"> has no</w:t>
      </w:r>
      <w:r w:rsidR="002875B3" w:rsidRPr="006A15DD">
        <w:t xml:space="preserve">t gone </w:t>
      </w:r>
      <w:r w:rsidR="00AD57A6">
        <w:t>unnoticed by the c</w:t>
      </w:r>
      <w:r w:rsidR="002875B3" w:rsidRPr="006A15DD">
        <w:t>ourt</w:t>
      </w:r>
      <w:r w:rsidR="006A15DD">
        <w:t xml:space="preserve">.  </w:t>
      </w:r>
      <w:r w:rsidR="006A15DD" w:rsidRPr="006A15DD">
        <w:t xml:space="preserve">Mr. Justice Saunders’ comments in </w:t>
      </w:r>
      <w:proofErr w:type="spellStart"/>
      <w:r w:rsidR="006A15DD" w:rsidRPr="00180D53">
        <w:rPr>
          <w:i/>
          <w:iCs/>
        </w:rPr>
        <w:t>Khudabux</w:t>
      </w:r>
      <w:proofErr w:type="spellEnd"/>
      <w:r w:rsidR="006A15DD" w:rsidRPr="00180D53">
        <w:rPr>
          <w:i/>
          <w:iCs/>
        </w:rPr>
        <w:t xml:space="preserve"> v. McClary, </w:t>
      </w:r>
      <w:hyperlink r:id="rId12" w:history="1">
        <w:r w:rsidR="006A15DD" w:rsidRPr="00180D53">
          <w:rPr>
            <w:rStyle w:val="Hyperlink"/>
            <w:u w:val="none"/>
            <w:lang w:val="en-US"/>
          </w:rPr>
          <w:t>2016 BCSC 1886 (</w:t>
        </w:r>
        <w:proofErr w:type="spellStart"/>
      </w:hyperlink>
      <w:hyperlink r:id="rId13" w:history="1">
        <w:r w:rsidR="006A15DD" w:rsidRPr="00180D53">
          <w:rPr>
            <w:rStyle w:val="Hyperlink"/>
            <w:u w:val="none"/>
            <w:lang w:val="en-US"/>
          </w:rPr>
          <w:t>CanLII</w:t>
        </w:r>
        <w:proofErr w:type="spellEnd"/>
      </w:hyperlink>
      <w:hyperlink r:id="rId14" w:history="1">
        <w:r w:rsidR="006A15DD" w:rsidRPr="00180D53">
          <w:rPr>
            <w:rStyle w:val="Hyperlink"/>
            <w:u w:val="none"/>
            <w:lang w:val="en-US"/>
          </w:rPr>
          <w:t>)</w:t>
        </w:r>
      </w:hyperlink>
      <w:r w:rsidR="006A15DD" w:rsidRPr="00180D53">
        <w:rPr>
          <w:lang w:val="en-US"/>
        </w:rPr>
        <w:t xml:space="preserve">, at paras. 92-93, a case where ICBC hired an orthopedic surgeon as per its usual practice: </w:t>
      </w:r>
    </w:p>
    <w:p w14:paraId="40012700" w14:textId="77777777" w:rsidR="006A15DD" w:rsidRPr="006A15DD" w:rsidRDefault="006A15DD" w:rsidP="006A15DD">
      <w:pPr>
        <w:spacing w:before="360" w:after="360"/>
        <w:ind w:left="1440" w:right="720"/>
        <w:jc w:val="both"/>
        <w:rPr>
          <w:lang w:val="en-US"/>
        </w:rPr>
      </w:pPr>
      <w:r w:rsidRPr="006A15DD">
        <w:rPr>
          <w:lang w:val="en-US"/>
        </w:rPr>
        <w:t xml:space="preserve">There is a tendency common to many </w:t>
      </w:r>
      <w:proofErr w:type="spellStart"/>
      <w:r w:rsidRPr="006A15DD">
        <w:rPr>
          <w:lang w:val="en-US"/>
        </w:rPr>
        <w:t>orthopaedic</w:t>
      </w:r>
      <w:proofErr w:type="spellEnd"/>
      <w:r w:rsidRPr="006A15DD">
        <w:rPr>
          <w:lang w:val="en-US"/>
        </w:rPr>
        <w:t xml:space="preserve"> surgeons who provide expert opinion reports in soft tissue injury cases before this court to express their opinions without qualification – specifically, without acknowledging the extent to which their opinions are shaped by or restricted to the narrow field of their own expertise. In the result, many such reports come before this court that, in substance, say “I have examined this patient, and nothing is wrong with them,” when what is really meant is, “I have examined this patient, and I am unable to diagnose any </w:t>
      </w:r>
      <w:proofErr w:type="spellStart"/>
      <w:r w:rsidRPr="006A15DD">
        <w:rPr>
          <w:lang w:val="en-US"/>
        </w:rPr>
        <w:t>orthopaedic</w:t>
      </w:r>
      <w:proofErr w:type="spellEnd"/>
      <w:r w:rsidRPr="006A15DD">
        <w:rPr>
          <w:lang w:val="en-US"/>
        </w:rPr>
        <w:t xml:space="preserve"> injury”. Expert witnesses who provide opinions in such stark terms without explicitly stating the limitations of their opinion may, if their opinions contrast with complaints of pain and suffering that are found to be genuine, and are at odds with contrary opinion evidence from another medical expert, risk creating confusion. They may also leave themselves vulnerable to a finding of bias if the unstated limitations of their opinions are not drawn out at trial.</w:t>
      </w:r>
    </w:p>
    <w:p w14:paraId="0741F8DB" w14:textId="77777777" w:rsidR="00681328" w:rsidRDefault="006A15DD" w:rsidP="00681328">
      <w:pPr>
        <w:spacing w:before="360" w:after="360"/>
        <w:ind w:left="1440" w:right="720"/>
        <w:jc w:val="both"/>
        <w:rPr>
          <w:lang w:val="en-US"/>
        </w:rPr>
      </w:pPr>
      <w:r w:rsidRPr="00681328">
        <w:rPr>
          <w:lang w:val="en-US"/>
        </w:rPr>
        <w:t xml:space="preserve">These risks should be avoided through counsel having, in the first instance, selected an expert witness qualified to give opinion evidence in a field relevant to the issues at stake. Counsel should be familiar with the commonly understood scope of expertise held by specialists in that field, and should </w:t>
      </w:r>
      <w:proofErr w:type="spellStart"/>
      <w:r w:rsidRPr="00681328">
        <w:rPr>
          <w:lang w:val="en-US"/>
        </w:rPr>
        <w:t>endeavour</w:t>
      </w:r>
      <w:proofErr w:type="spellEnd"/>
      <w:r w:rsidRPr="00681328">
        <w:rPr>
          <w:lang w:val="en-US"/>
        </w:rPr>
        <w:t xml:space="preserve"> to determine whether the expert they have retained shares that understanding. Once the expert’s report has been prepared, counsel should always explore with their expert witness the extent to which their opinion has been shaped, in terms of what is said and what is not said, by any limitations in the witness’ expertise. Lastly, counsel should ensure that any limitations or qualifications in the expert’s opinion are frankly acknowledged in the substance of the report. </w:t>
      </w:r>
    </w:p>
    <w:p w14:paraId="08F49279" w14:textId="77777777" w:rsidR="00594C3F" w:rsidRDefault="00594C3F" w:rsidP="00C7305E">
      <w:pPr>
        <w:pStyle w:val="ListParagraph"/>
        <w:numPr>
          <w:ilvl w:val="0"/>
          <w:numId w:val="1"/>
        </w:numPr>
        <w:spacing w:before="360" w:after="360"/>
        <w:ind w:left="720" w:hanging="720"/>
        <w:contextualSpacing w:val="0"/>
        <w:jc w:val="both"/>
        <w:rPr>
          <w:b/>
          <w:u w:val="single"/>
        </w:rPr>
      </w:pPr>
      <w:r>
        <w:rPr>
          <w:b/>
          <w:u w:val="single"/>
        </w:rPr>
        <w:t xml:space="preserve">ADMISSIBLE FORMAT </w:t>
      </w:r>
    </w:p>
    <w:p w14:paraId="29A3E62E" w14:textId="77777777" w:rsidR="00AD57A6" w:rsidRDefault="00AD57A6" w:rsidP="00AD57A6">
      <w:pPr>
        <w:pStyle w:val="ListParagraph"/>
        <w:numPr>
          <w:ilvl w:val="0"/>
          <w:numId w:val="44"/>
        </w:numPr>
        <w:tabs>
          <w:tab w:val="clear" w:pos="1440"/>
          <w:tab w:val="num" w:pos="1080"/>
        </w:tabs>
        <w:spacing w:before="360" w:after="360"/>
        <w:ind w:left="1080"/>
        <w:contextualSpacing w:val="0"/>
        <w:jc w:val="both"/>
        <w:rPr>
          <w:lang w:val="en-US"/>
        </w:rPr>
      </w:pPr>
      <w:r>
        <w:rPr>
          <w:lang w:val="en-US"/>
        </w:rPr>
        <w:t>Rule 11-6(1) sets out the requirements for expert reports to be admissible:</w:t>
      </w:r>
    </w:p>
    <w:p w14:paraId="0FC22B5C" w14:textId="77777777" w:rsidR="00AD57A6" w:rsidRDefault="00AD57A6" w:rsidP="00AD57A6">
      <w:pPr>
        <w:shd w:val="clear" w:color="auto" w:fill="FFFFFF"/>
        <w:spacing w:after="0" w:line="360" w:lineRule="atLeast"/>
        <w:ind w:left="1440" w:right="720"/>
        <w:rPr>
          <w:rFonts w:ascii="Verdana" w:eastAsia="Times New Roman" w:hAnsi="Verdana" w:cs="Times New Roman"/>
          <w:color w:val="000000"/>
          <w:sz w:val="22"/>
          <w:szCs w:val="22"/>
          <w:lang w:val="en-US"/>
        </w:rPr>
      </w:pPr>
      <w:bookmarkStart w:id="0" w:name="rule11t6subrule1"/>
      <w:bookmarkEnd w:id="0"/>
      <w:r>
        <w:rPr>
          <w:rFonts w:ascii="Verdana" w:eastAsia="Times New Roman" w:hAnsi="Verdana" w:cs="Times New Roman"/>
          <w:color w:val="000000"/>
          <w:sz w:val="22"/>
          <w:szCs w:val="22"/>
          <w:lang w:val="en-US"/>
        </w:rPr>
        <w:t>(</w:t>
      </w:r>
      <w:r w:rsidRPr="00AD57A6">
        <w:rPr>
          <w:rFonts w:ascii="Verdana" w:eastAsia="Times New Roman" w:hAnsi="Verdana" w:cs="Times New Roman"/>
          <w:color w:val="000000"/>
          <w:sz w:val="22"/>
          <w:szCs w:val="22"/>
          <w:lang w:val="en-US"/>
        </w:rPr>
        <w:t>1)</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An expert's report that is to be tendered as evidence at the trial must be signed by the expert, must include the certification required under Rule 11-2 (2) and must set out the following:</w:t>
      </w:r>
    </w:p>
    <w:p w14:paraId="27062830" w14:textId="77777777" w:rsidR="00AD57A6" w:rsidRPr="00AD57A6" w:rsidRDefault="00AD57A6" w:rsidP="00AD57A6">
      <w:pPr>
        <w:shd w:val="clear" w:color="auto" w:fill="FFFFFF"/>
        <w:spacing w:after="0" w:line="360" w:lineRule="atLeast"/>
        <w:ind w:left="1440" w:right="720"/>
        <w:rPr>
          <w:rFonts w:ascii="Verdana" w:eastAsia="Times New Roman" w:hAnsi="Verdana" w:cs="Times New Roman"/>
          <w:color w:val="000000"/>
          <w:sz w:val="22"/>
          <w:szCs w:val="22"/>
          <w:lang w:val="en-US"/>
        </w:rPr>
      </w:pPr>
    </w:p>
    <w:p w14:paraId="32408305"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1" w:name="d2e13446"/>
      <w:bookmarkEnd w:id="1"/>
      <w:r w:rsidRPr="00AD57A6">
        <w:rPr>
          <w:rFonts w:ascii="Verdana" w:eastAsia="Times New Roman" w:hAnsi="Verdana" w:cs="Times New Roman"/>
          <w:color w:val="000000"/>
          <w:sz w:val="22"/>
          <w:szCs w:val="22"/>
          <w:lang w:val="en-US"/>
        </w:rPr>
        <w:t>(a)</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name, address and area of </w:t>
      </w:r>
      <w:proofErr w:type="gramStart"/>
      <w:r w:rsidRPr="00AD57A6">
        <w:rPr>
          <w:rFonts w:ascii="Verdana" w:eastAsia="Times New Roman" w:hAnsi="Verdana" w:cs="Times New Roman"/>
          <w:color w:val="000000"/>
          <w:sz w:val="22"/>
          <w:szCs w:val="22"/>
          <w:lang w:val="en-US"/>
        </w:rPr>
        <w:t>expertise;</w:t>
      </w:r>
      <w:proofErr w:type="gramEnd"/>
    </w:p>
    <w:p w14:paraId="6FEF1887"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2" w:name="d2e13455"/>
      <w:bookmarkEnd w:id="2"/>
      <w:r w:rsidRPr="00AD57A6">
        <w:rPr>
          <w:rFonts w:ascii="Verdana" w:eastAsia="Times New Roman" w:hAnsi="Verdana" w:cs="Times New Roman"/>
          <w:color w:val="000000"/>
          <w:sz w:val="22"/>
          <w:szCs w:val="22"/>
          <w:lang w:val="en-US"/>
        </w:rPr>
        <w:t>(b)</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qualifications and employment and educational experience in his or her area of </w:t>
      </w:r>
      <w:proofErr w:type="gramStart"/>
      <w:r w:rsidRPr="00AD57A6">
        <w:rPr>
          <w:rFonts w:ascii="Verdana" w:eastAsia="Times New Roman" w:hAnsi="Verdana" w:cs="Times New Roman"/>
          <w:color w:val="000000"/>
          <w:sz w:val="22"/>
          <w:szCs w:val="22"/>
          <w:lang w:val="en-US"/>
        </w:rPr>
        <w:t>expertise;</w:t>
      </w:r>
      <w:proofErr w:type="gramEnd"/>
    </w:p>
    <w:p w14:paraId="428CD859"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3" w:name="d2e13465"/>
      <w:bookmarkEnd w:id="3"/>
      <w:r w:rsidRPr="00AD57A6">
        <w:rPr>
          <w:rFonts w:ascii="Verdana" w:eastAsia="Times New Roman" w:hAnsi="Verdana" w:cs="Times New Roman"/>
          <w:color w:val="000000"/>
          <w:sz w:val="22"/>
          <w:szCs w:val="22"/>
          <w:lang w:val="en-US"/>
        </w:rPr>
        <w:t>(c)</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instructions provided to the expert in relation to the </w:t>
      </w:r>
      <w:proofErr w:type="gramStart"/>
      <w:r w:rsidRPr="00AD57A6">
        <w:rPr>
          <w:rFonts w:ascii="Verdana" w:eastAsia="Times New Roman" w:hAnsi="Verdana" w:cs="Times New Roman"/>
          <w:color w:val="000000"/>
          <w:sz w:val="22"/>
          <w:szCs w:val="22"/>
          <w:lang w:val="en-US"/>
        </w:rPr>
        <w:t>proceeding;</w:t>
      </w:r>
      <w:proofErr w:type="gramEnd"/>
    </w:p>
    <w:p w14:paraId="305497FD"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4" w:name="d2e13474"/>
      <w:bookmarkEnd w:id="4"/>
      <w:r w:rsidRPr="00AD57A6">
        <w:rPr>
          <w:rFonts w:ascii="Verdana" w:eastAsia="Times New Roman" w:hAnsi="Verdana" w:cs="Times New Roman"/>
          <w:color w:val="000000"/>
          <w:sz w:val="22"/>
          <w:szCs w:val="22"/>
          <w:lang w:val="en-US"/>
        </w:rPr>
        <w:t>(d)</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nature of the opinion being sought and the issues in the proceeding to which the opinion </w:t>
      </w:r>
      <w:proofErr w:type="gramStart"/>
      <w:r w:rsidRPr="00AD57A6">
        <w:rPr>
          <w:rFonts w:ascii="Verdana" w:eastAsia="Times New Roman" w:hAnsi="Verdana" w:cs="Times New Roman"/>
          <w:color w:val="000000"/>
          <w:sz w:val="22"/>
          <w:szCs w:val="22"/>
          <w:lang w:val="en-US"/>
        </w:rPr>
        <w:t>relates;</w:t>
      </w:r>
      <w:proofErr w:type="gramEnd"/>
    </w:p>
    <w:p w14:paraId="38578D97"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5" w:name="d2e13483"/>
      <w:bookmarkEnd w:id="5"/>
      <w:r w:rsidRPr="00AD57A6">
        <w:rPr>
          <w:rFonts w:ascii="Verdana" w:eastAsia="Times New Roman" w:hAnsi="Verdana" w:cs="Times New Roman"/>
          <w:color w:val="000000"/>
          <w:sz w:val="22"/>
          <w:szCs w:val="22"/>
          <w:lang w:val="en-US"/>
        </w:rPr>
        <w:t>(e)</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opinion respecting those </w:t>
      </w:r>
      <w:proofErr w:type="gramStart"/>
      <w:r w:rsidRPr="00AD57A6">
        <w:rPr>
          <w:rFonts w:ascii="Verdana" w:eastAsia="Times New Roman" w:hAnsi="Verdana" w:cs="Times New Roman"/>
          <w:color w:val="000000"/>
          <w:sz w:val="22"/>
          <w:szCs w:val="22"/>
          <w:lang w:val="en-US"/>
        </w:rPr>
        <w:t>issues;</w:t>
      </w:r>
      <w:proofErr w:type="gramEnd"/>
    </w:p>
    <w:p w14:paraId="11DFBB0A"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6" w:name="d2e13492"/>
      <w:bookmarkEnd w:id="6"/>
      <w:r w:rsidRPr="00AD57A6">
        <w:rPr>
          <w:rFonts w:ascii="Verdana" w:eastAsia="Times New Roman" w:hAnsi="Verdana" w:cs="Times New Roman"/>
          <w:color w:val="000000"/>
          <w:sz w:val="22"/>
          <w:szCs w:val="22"/>
          <w:lang w:val="en-US"/>
        </w:rPr>
        <w:t>(f)</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the expert's reasons for his or her opinion, including</w:t>
      </w:r>
    </w:p>
    <w:p w14:paraId="4F1738A9"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7" w:name="d2e13501"/>
      <w:bookmarkEnd w:id="7"/>
      <w:r w:rsidRPr="00AD57A6">
        <w:rPr>
          <w:rFonts w:ascii="Verdana" w:eastAsia="Times New Roman" w:hAnsi="Verdana" w:cs="Times New Roman"/>
          <w:color w:val="000000"/>
          <w:sz w:val="22"/>
          <w:szCs w:val="22"/>
          <w:lang w:val="en-US"/>
        </w:rPr>
        <w:t>(</w:t>
      </w:r>
      <w:proofErr w:type="spellStart"/>
      <w:r w:rsidRPr="00AD57A6">
        <w:rPr>
          <w:rFonts w:ascii="Verdana" w:eastAsia="Times New Roman" w:hAnsi="Verdana" w:cs="Times New Roman"/>
          <w:color w:val="000000"/>
          <w:sz w:val="22"/>
          <w:szCs w:val="22"/>
          <w:lang w:val="en-US"/>
        </w:rPr>
        <w:t>i</w:t>
      </w:r>
      <w:proofErr w:type="spellEnd"/>
      <w:r w:rsidRPr="00AD57A6">
        <w:rPr>
          <w:rFonts w:ascii="Verdana" w:eastAsia="Times New Roman" w:hAnsi="Verdana" w:cs="Times New Roman"/>
          <w:color w:val="000000"/>
          <w:sz w:val="22"/>
          <w:szCs w:val="22"/>
          <w:lang w:val="en-US"/>
        </w:rPr>
        <w:t>)</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description of the factual assumptions on which the opinion is based,</w:t>
      </w:r>
    </w:p>
    <w:p w14:paraId="48E596EB"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8" w:name="d2e13510"/>
      <w:bookmarkEnd w:id="8"/>
      <w:r w:rsidRPr="00AD57A6">
        <w:rPr>
          <w:rFonts w:ascii="Verdana" w:eastAsia="Times New Roman" w:hAnsi="Verdana" w:cs="Times New Roman"/>
          <w:color w:val="000000"/>
          <w:sz w:val="22"/>
          <w:szCs w:val="22"/>
          <w:lang w:val="en-US"/>
        </w:rPr>
        <w:t>(ii)</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description of any research conducted by the expert that led him or her to form the opinion, and</w:t>
      </w:r>
    </w:p>
    <w:p w14:paraId="2ADB81F3"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9" w:name="d2e13520"/>
      <w:bookmarkEnd w:id="9"/>
      <w:r w:rsidRPr="00AD57A6">
        <w:rPr>
          <w:rFonts w:ascii="Verdana" w:eastAsia="Times New Roman" w:hAnsi="Verdana" w:cs="Times New Roman"/>
          <w:color w:val="000000"/>
          <w:sz w:val="22"/>
          <w:szCs w:val="22"/>
          <w:lang w:val="en-US"/>
        </w:rPr>
        <w:t>(iii)</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list of every document, if any, relied on by the expert in forming the opinion.</w:t>
      </w:r>
    </w:p>
    <w:p w14:paraId="4215132E" w14:textId="77777777" w:rsidR="00AD57A6" w:rsidRPr="00AD57A6" w:rsidRDefault="00AD57A6" w:rsidP="00AD57A6">
      <w:pPr>
        <w:shd w:val="clear" w:color="auto" w:fill="FFFFFF"/>
        <w:spacing w:before="168" w:after="168" w:line="360" w:lineRule="atLeast"/>
        <w:ind w:left="1440" w:right="720"/>
        <w:rPr>
          <w:rFonts w:ascii="Verdana" w:eastAsia="Times New Roman" w:hAnsi="Verdana" w:cs="Times New Roman"/>
          <w:color w:val="000000"/>
          <w:sz w:val="18"/>
          <w:szCs w:val="18"/>
          <w:lang w:val="en-US"/>
        </w:rPr>
      </w:pPr>
      <w:r w:rsidRPr="00AD57A6">
        <w:rPr>
          <w:rFonts w:ascii="Verdana" w:eastAsia="Times New Roman" w:hAnsi="Verdana" w:cs="Times New Roman"/>
          <w:color w:val="000000"/>
          <w:sz w:val="18"/>
          <w:szCs w:val="18"/>
          <w:lang w:val="en-US"/>
        </w:rPr>
        <w:t>[am. B.C. Reg. 119/2010, Sch. A, s. 24.]</w:t>
      </w:r>
    </w:p>
    <w:p w14:paraId="3D8DA5A0" w14:textId="77777777" w:rsidR="00AD57A6" w:rsidRDefault="00594C3F" w:rsidP="00AD57A6">
      <w:pPr>
        <w:pStyle w:val="ListParagraph"/>
        <w:numPr>
          <w:ilvl w:val="0"/>
          <w:numId w:val="44"/>
        </w:numPr>
        <w:tabs>
          <w:tab w:val="clear" w:pos="1440"/>
          <w:tab w:val="num" w:pos="1080"/>
        </w:tabs>
        <w:spacing w:before="360" w:after="360"/>
        <w:ind w:left="1080"/>
        <w:contextualSpacing w:val="0"/>
        <w:jc w:val="both"/>
        <w:rPr>
          <w:lang w:val="en-US"/>
        </w:rPr>
      </w:pPr>
      <w:r w:rsidRPr="00AD57A6">
        <w:rPr>
          <w:lang w:val="en-US"/>
        </w:rPr>
        <w:t>Experts rarely know what’s required for a report to be admissible</w:t>
      </w:r>
      <w:r w:rsidR="00AD57A6">
        <w:rPr>
          <w:lang w:val="en-US"/>
        </w:rPr>
        <w:t xml:space="preserve"> and have no knowledge of the </w:t>
      </w:r>
      <w:r w:rsidR="00AD57A6">
        <w:rPr>
          <w:i/>
          <w:lang w:val="en-US"/>
        </w:rPr>
        <w:t>Rules of Court</w:t>
      </w:r>
      <w:r w:rsidR="00AD57A6">
        <w:rPr>
          <w:lang w:val="en-US"/>
        </w:rPr>
        <w:t>.  T</w:t>
      </w:r>
      <w:r w:rsidRPr="00AD57A6">
        <w:rPr>
          <w:lang w:val="en-US"/>
        </w:rPr>
        <w:t>hey’re not experts in the law regulating the courts, they’re medical or engineering experts, etc. so our job as counsel is to make sure their report is admissible and that they understand that they have a duty to assist the court</w:t>
      </w:r>
      <w:r w:rsidR="00AD57A6">
        <w:rPr>
          <w:lang w:val="en-US"/>
        </w:rPr>
        <w:t>.</w:t>
      </w:r>
    </w:p>
    <w:p w14:paraId="7E17C3C3" w14:textId="77777777" w:rsidR="00AD57A6" w:rsidRDefault="00594C3F" w:rsidP="00594C3F">
      <w:pPr>
        <w:pStyle w:val="ListParagraph"/>
        <w:numPr>
          <w:ilvl w:val="0"/>
          <w:numId w:val="44"/>
        </w:numPr>
        <w:tabs>
          <w:tab w:val="clear" w:pos="1440"/>
          <w:tab w:val="num" w:pos="1080"/>
        </w:tabs>
        <w:spacing w:before="360" w:after="360"/>
        <w:ind w:left="1080"/>
        <w:contextualSpacing w:val="0"/>
        <w:jc w:val="both"/>
        <w:rPr>
          <w:lang w:val="en-US"/>
        </w:rPr>
      </w:pPr>
      <w:r w:rsidRPr="00AD57A6">
        <w:rPr>
          <w:lang w:val="en-US"/>
        </w:rPr>
        <w:t xml:space="preserve">The single, biggest complaint is that </w:t>
      </w:r>
      <w:r w:rsidR="00AD57A6">
        <w:rPr>
          <w:lang w:val="en-US"/>
        </w:rPr>
        <w:t>experts</w:t>
      </w:r>
      <w:r w:rsidRPr="00AD57A6">
        <w:rPr>
          <w:lang w:val="en-US"/>
        </w:rPr>
        <w:t xml:space="preserve"> often don’t </w:t>
      </w:r>
      <w:r w:rsidR="00AD57A6">
        <w:rPr>
          <w:lang w:val="en-US"/>
        </w:rPr>
        <w:t>appropriately set</w:t>
      </w:r>
      <w:r w:rsidRPr="00AD57A6">
        <w:rPr>
          <w:lang w:val="en-US"/>
        </w:rPr>
        <w:t xml:space="preserve"> out the facts and assump</w:t>
      </w:r>
      <w:r w:rsidR="00AD57A6">
        <w:rPr>
          <w:lang w:val="en-US"/>
        </w:rPr>
        <w:t>tions that they’ve relied upon.</w:t>
      </w:r>
    </w:p>
    <w:p w14:paraId="70BE0B78" w14:textId="77777777" w:rsidR="00AD57A6" w:rsidRDefault="00AD57A6" w:rsidP="00594C3F">
      <w:pPr>
        <w:pStyle w:val="ListParagraph"/>
        <w:numPr>
          <w:ilvl w:val="0"/>
          <w:numId w:val="44"/>
        </w:numPr>
        <w:tabs>
          <w:tab w:val="clear" w:pos="1440"/>
          <w:tab w:val="num" w:pos="1080"/>
        </w:tabs>
        <w:spacing w:before="360" w:after="360"/>
        <w:ind w:left="1080"/>
        <w:contextualSpacing w:val="0"/>
        <w:jc w:val="both"/>
        <w:rPr>
          <w:lang w:val="en-US"/>
        </w:rPr>
      </w:pPr>
      <w:r>
        <w:rPr>
          <w:lang w:val="en-US"/>
        </w:rPr>
        <w:t xml:space="preserve">Another </w:t>
      </w:r>
      <w:r w:rsidR="00594C3F" w:rsidRPr="00AD57A6">
        <w:rPr>
          <w:lang w:val="en-US"/>
        </w:rPr>
        <w:t>example: not setting out the authoritative literature research publi</w:t>
      </w:r>
      <w:r>
        <w:rPr>
          <w:lang w:val="en-US"/>
        </w:rPr>
        <w:t xml:space="preserve">cations that set out their view.   </w:t>
      </w:r>
      <w:r w:rsidR="002875B3" w:rsidRPr="00AD57A6">
        <w:rPr>
          <w:lang w:val="en-US"/>
        </w:rPr>
        <w:t>They can’t just say “the research supports” this or that opinion</w:t>
      </w:r>
      <w:r w:rsidRPr="00AD57A6">
        <w:rPr>
          <w:lang w:val="en-US"/>
        </w:rPr>
        <w:t xml:space="preserve"> because this is untestable hearsay</w:t>
      </w:r>
      <w:r w:rsidR="002875B3" w:rsidRPr="00AD57A6">
        <w:rPr>
          <w:lang w:val="en-US"/>
        </w:rPr>
        <w:t>: they must be specific about which authoritative texts they’ve referred to and what portions of those texts they’ve relied upon, and they must use those authorities to help explain how their opinion was formulated</w:t>
      </w:r>
      <w:r>
        <w:rPr>
          <w:lang w:val="en-US"/>
        </w:rPr>
        <w:t>.</w:t>
      </w:r>
    </w:p>
    <w:p w14:paraId="45CAEFB5" w14:textId="77777777" w:rsidR="00594C3F" w:rsidRPr="00AD57A6" w:rsidRDefault="00AD57A6" w:rsidP="00594C3F">
      <w:pPr>
        <w:pStyle w:val="ListParagraph"/>
        <w:numPr>
          <w:ilvl w:val="0"/>
          <w:numId w:val="44"/>
        </w:numPr>
        <w:tabs>
          <w:tab w:val="clear" w:pos="1440"/>
          <w:tab w:val="num" w:pos="1080"/>
        </w:tabs>
        <w:spacing w:before="360" w:after="360"/>
        <w:ind w:left="1080"/>
        <w:contextualSpacing w:val="0"/>
        <w:jc w:val="both"/>
        <w:rPr>
          <w:lang w:val="en-US"/>
        </w:rPr>
      </w:pPr>
      <w:r>
        <w:t>“</w:t>
      </w:r>
      <w:r w:rsidR="00594C3F" w:rsidRPr="00594C3F">
        <w:t xml:space="preserve">It is not only appropriate but </w:t>
      </w:r>
      <w:r w:rsidR="00594C3F" w:rsidRPr="00AD57A6">
        <w:rPr>
          <w:bCs/>
        </w:rPr>
        <w:t>essential</w:t>
      </w:r>
      <w:r w:rsidR="00594C3F" w:rsidRPr="00594C3F">
        <w:t xml:space="preserve"> for counsel to </w:t>
      </w:r>
      <w:r w:rsidR="00594C3F" w:rsidRPr="00AD57A6">
        <w:rPr>
          <w:bCs/>
        </w:rPr>
        <w:t xml:space="preserve">consult and </w:t>
      </w:r>
      <w:proofErr w:type="gramStart"/>
      <w:r w:rsidR="00594C3F" w:rsidRPr="00AD57A6">
        <w:rPr>
          <w:bCs/>
        </w:rPr>
        <w:t xml:space="preserve">collaborate  </w:t>
      </w:r>
      <w:r w:rsidRPr="00594C3F">
        <w:t>with</w:t>
      </w:r>
      <w:proofErr w:type="gramEnd"/>
      <w:r w:rsidRPr="00594C3F">
        <w:t xml:space="preserve"> </w:t>
      </w:r>
      <w:r w:rsidR="00594C3F" w:rsidRPr="00AD57A6">
        <w:rPr>
          <w:bCs/>
        </w:rPr>
        <w:t>[</w:t>
      </w:r>
      <w:r>
        <w:rPr>
          <w:bCs/>
        </w:rPr>
        <w:t xml:space="preserve">and </w:t>
      </w:r>
      <w:r w:rsidR="00594C3F" w:rsidRPr="00AD57A6">
        <w:rPr>
          <w:bCs/>
        </w:rPr>
        <w:t xml:space="preserve">not just instruct] </w:t>
      </w:r>
      <w:r w:rsidR="00594C3F" w:rsidRPr="00594C3F">
        <w:t xml:space="preserve">expert witnesses in the preparation of expert reports. Counsel must explain to experts their duties to the court, clarify the relevant legal issues, and </w:t>
      </w:r>
      <w:r w:rsidR="00594C3F" w:rsidRPr="00AD57A6">
        <w:rPr>
          <w:bCs/>
        </w:rPr>
        <w:t>assist</w:t>
      </w:r>
      <w:r w:rsidR="00594C3F" w:rsidRPr="00594C3F">
        <w:t xml:space="preserve"> experts in framing their reports in a way that is </w:t>
      </w:r>
      <w:r w:rsidR="00594C3F" w:rsidRPr="00AD57A6">
        <w:rPr>
          <w:bCs/>
        </w:rPr>
        <w:t xml:space="preserve">comprehensible and responsive </w:t>
      </w:r>
      <w:r w:rsidR="00594C3F" w:rsidRPr="00594C3F">
        <w:t>to the pertinent legal issues in a case.</w:t>
      </w:r>
      <w:r>
        <w:t>”</w:t>
      </w:r>
    </w:p>
    <w:p w14:paraId="155AC900" w14:textId="77777777" w:rsidR="00594C3F" w:rsidRPr="00594C3F" w:rsidRDefault="00594C3F" w:rsidP="00594C3F">
      <w:pPr>
        <w:spacing w:before="360" w:after="360"/>
        <w:jc w:val="right"/>
        <w:rPr>
          <w:lang w:val="en-US"/>
        </w:rPr>
      </w:pPr>
      <w:r w:rsidRPr="00594C3F">
        <w:rPr>
          <w:i/>
          <w:iCs/>
        </w:rPr>
        <w:t xml:space="preserve">Moore v. </w:t>
      </w:r>
      <w:proofErr w:type="spellStart"/>
      <w:r w:rsidRPr="00594C3F">
        <w:rPr>
          <w:i/>
          <w:iCs/>
        </w:rPr>
        <w:t>Getahun</w:t>
      </w:r>
      <w:proofErr w:type="spellEnd"/>
      <w:r w:rsidRPr="00594C3F">
        <w:rPr>
          <w:i/>
          <w:iCs/>
        </w:rPr>
        <w:t xml:space="preserve">, </w:t>
      </w:r>
      <w:hyperlink r:id="rId15" w:history="1">
        <w:r w:rsidRPr="00594C3F">
          <w:rPr>
            <w:rStyle w:val="Hyperlink"/>
            <w:u w:val="none"/>
          </w:rPr>
          <w:t>2015 ONCA 55</w:t>
        </w:r>
      </w:hyperlink>
      <w:r w:rsidRPr="00594C3F">
        <w:t xml:space="preserve">, at para. </w:t>
      </w:r>
      <w:hyperlink r:id="rId16" w:history="1">
        <w:r w:rsidRPr="00594C3F">
          <w:rPr>
            <w:rStyle w:val="Hyperlink"/>
            <w:u w:val="none"/>
          </w:rPr>
          <w:t>62</w:t>
        </w:r>
      </w:hyperlink>
      <w:r w:rsidRPr="00594C3F">
        <w:t xml:space="preserve"> </w:t>
      </w:r>
    </w:p>
    <w:p w14:paraId="56DDBB19" w14:textId="77777777" w:rsidR="0048073D" w:rsidRDefault="0048073D" w:rsidP="00C7305E">
      <w:pPr>
        <w:pStyle w:val="ListParagraph"/>
        <w:numPr>
          <w:ilvl w:val="0"/>
          <w:numId w:val="1"/>
        </w:numPr>
        <w:spacing w:before="360" w:after="360"/>
        <w:ind w:left="720" w:hanging="720"/>
        <w:contextualSpacing w:val="0"/>
        <w:jc w:val="both"/>
        <w:rPr>
          <w:b/>
          <w:u w:val="single"/>
        </w:rPr>
      </w:pPr>
      <w:r>
        <w:rPr>
          <w:b/>
          <w:u w:val="single"/>
        </w:rPr>
        <w:t>PRIMARY and RESPONSE REPORTS</w:t>
      </w:r>
    </w:p>
    <w:p w14:paraId="135F8D78" w14:textId="77777777" w:rsidR="00553D46" w:rsidRDefault="00AD57A6"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Rule 11-6(3) requires that all expert reports be served </w:t>
      </w:r>
      <w:r w:rsidR="00553D46">
        <w:t xml:space="preserve">on every party of record </w:t>
      </w:r>
      <w:r>
        <w:t xml:space="preserve">at least 84 days before the scheduled trial date. </w:t>
      </w:r>
    </w:p>
    <w:p w14:paraId="53C2F0D6" w14:textId="77777777" w:rsidR="00AD57A6" w:rsidRDefault="00553D46"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Rule 11-6(4) requires service of all responding reports on every party of record at least 42 days before the scheduled trial date.  </w:t>
      </w:r>
      <w:r w:rsidR="00AD57A6">
        <w:t xml:space="preserve"> </w:t>
      </w:r>
    </w:p>
    <w:p w14:paraId="789E1D14" w14:textId="15A32C45" w:rsidR="00BF5691" w:rsidRDefault="00BF5691"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Response reports are not </w:t>
      </w:r>
      <w:r>
        <w:rPr>
          <w:u w:val="single"/>
        </w:rPr>
        <w:t>always</w:t>
      </w:r>
      <w:r>
        <w:t xml:space="preserve"> appropriate </w:t>
      </w:r>
      <w:proofErr w:type="gramStart"/>
      <w:r>
        <w:t xml:space="preserve">but in most </w:t>
      </w:r>
      <w:r w:rsidR="00D85242">
        <w:t>circumstances,</w:t>
      </w:r>
      <w:proofErr w:type="gramEnd"/>
      <w:r>
        <w:t xml:space="preserve"> it is helpful to send any primary reports received to your own expert to have them first verbally comment and, if there is disagreement that needs to be addressed, have them prepare a response report for the 42-day deadline.  </w:t>
      </w:r>
    </w:p>
    <w:p w14:paraId="64CE7236" w14:textId="77777777" w:rsidR="004544C9" w:rsidRDefault="004544C9" w:rsidP="00AD57A6">
      <w:pPr>
        <w:pStyle w:val="ListParagraph"/>
        <w:keepNext/>
        <w:keepLines/>
        <w:numPr>
          <w:ilvl w:val="0"/>
          <w:numId w:val="45"/>
        </w:numPr>
        <w:tabs>
          <w:tab w:val="clear" w:pos="1440"/>
          <w:tab w:val="num" w:pos="720"/>
        </w:tabs>
        <w:spacing w:before="240" w:after="0" w:line="240" w:lineRule="auto"/>
        <w:ind w:left="720"/>
        <w:contextualSpacing w:val="0"/>
        <w:jc w:val="both"/>
      </w:pPr>
      <w:bookmarkStart w:id="10" w:name="rule11t6subrule4"/>
      <w:bookmarkEnd w:id="10"/>
      <w:r>
        <w:t xml:space="preserve">While a response report is not strictly limited to a criticism of the methodology of an opposing expert, rule </w:t>
      </w:r>
      <w:r w:rsidR="00BF5691">
        <w:t>11</w:t>
      </w:r>
      <w:r>
        <w:t xml:space="preserve">-6(4) does not permit fresh opinion evidence to masquerade as answer to an opposing expert’s report.  </w:t>
      </w:r>
    </w:p>
    <w:p w14:paraId="5F007BD3" w14:textId="77777777" w:rsidR="004544C9" w:rsidRPr="00B16386" w:rsidRDefault="004544C9" w:rsidP="004544C9">
      <w:pPr>
        <w:pStyle w:val="ListParagraph"/>
        <w:spacing w:before="240" w:after="0" w:line="240" w:lineRule="auto"/>
        <w:contextualSpacing w:val="0"/>
        <w:jc w:val="right"/>
      </w:pPr>
      <w:proofErr w:type="spellStart"/>
      <w:r w:rsidRPr="00B16386">
        <w:rPr>
          <w:i/>
        </w:rPr>
        <w:t>Luedecke</w:t>
      </w:r>
      <w:proofErr w:type="spellEnd"/>
      <w:r w:rsidRPr="00B16386">
        <w:rPr>
          <w:i/>
        </w:rPr>
        <w:t xml:space="preserve"> v. Hillman, </w:t>
      </w:r>
      <w:r w:rsidRPr="00B16386">
        <w:t xml:space="preserve">2010 BCSC 1538, at paras. 26, </w:t>
      </w:r>
      <w:r>
        <w:t>49</w:t>
      </w:r>
      <w:r w:rsidRPr="00B16386">
        <w:t>; citing</w:t>
      </w:r>
      <w:r w:rsidRPr="00B16386">
        <w:br/>
      </w:r>
      <w:r w:rsidRPr="00B16386">
        <w:rPr>
          <w:i/>
        </w:rPr>
        <w:t xml:space="preserve">Kroll v. Eli Lilly Canada Inc. </w:t>
      </w:r>
      <w:r w:rsidRPr="00B16386">
        <w:t xml:space="preserve">(1995) </w:t>
      </w:r>
      <w:hyperlink r:id="rId17" w:history="1">
        <w:r w:rsidRPr="00B16386">
          <w:rPr>
            <w:color w:val="027ABB"/>
            <w:szCs w:val="27"/>
            <w:u w:val="single"/>
          </w:rPr>
          <w:t>1995 CanLII 1981 (BC SC)</w:t>
        </w:r>
      </w:hyperlink>
      <w:r w:rsidRPr="00B16386">
        <w:rPr>
          <w:color w:val="000000"/>
          <w:szCs w:val="27"/>
        </w:rPr>
        <w:t>, </w:t>
      </w:r>
      <w:r>
        <w:rPr>
          <w:color w:val="000000"/>
          <w:szCs w:val="27"/>
        </w:rPr>
        <w:br/>
      </w:r>
      <w:r w:rsidRPr="00B16386">
        <w:rPr>
          <w:color w:val="000000"/>
          <w:szCs w:val="27"/>
        </w:rPr>
        <w:t>5 B.C.L.R. (3d) 7 (S.C.), at page 9</w:t>
      </w:r>
    </w:p>
    <w:p w14:paraId="309B314F" w14:textId="77777777" w:rsidR="00BF5691" w:rsidRPr="00C92D54" w:rsidRDefault="00BF5691" w:rsidP="00C92D54">
      <w:pPr>
        <w:pStyle w:val="ListParagraph"/>
        <w:numPr>
          <w:ilvl w:val="0"/>
          <w:numId w:val="45"/>
        </w:numPr>
        <w:tabs>
          <w:tab w:val="clear" w:pos="1440"/>
          <w:tab w:val="num" w:pos="720"/>
        </w:tabs>
        <w:spacing w:before="360" w:after="360"/>
        <w:ind w:left="720"/>
        <w:contextualSpacing w:val="0"/>
        <w:jc w:val="both"/>
        <w:rPr>
          <w:lang w:val="en-US"/>
        </w:rPr>
      </w:pPr>
      <w:r w:rsidRPr="00BF5691">
        <w:rPr>
          <w:lang w:val="en-US"/>
        </w:rPr>
        <w:t>Best to reply and consider all facts (including new ones) instead of simply attacking, or the expert runs the risk of being seen as biased</w:t>
      </w:r>
      <w:r w:rsidR="00C92D54">
        <w:rPr>
          <w:lang w:val="en-US"/>
        </w:rPr>
        <w:t>.  E</w:t>
      </w:r>
      <w:proofErr w:type="spellStart"/>
      <w:r w:rsidRPr="00BF5691">
        <w:t>xperts</w:t>
      </w:r>
      <w:proofErr w:type="spellEnd"/>
      <w:r w:rsidRPr="00BF5691">
        <w:t xml:space="preserve"> do get </w:t>
      </w:r>
      <w:r w:rsidR="00C92D54">
        <w:t>incensed</w:t>
      </w:r>
      <w:r w:rsidRPr="00BF5691">
        <w:t xml:space="preserve"> by reports on the other side. They want to engage.  It’s counsel’s job to calm them down and remind them of their role.</w:t>
      </w:r>
    </w:p>
    <w:p w14:paraId="2B2BDEC0" w14:textId="77777777" w:rsidR="008E1FC9" w:rsidRDefault="00BF5691" w:rsidP="008E1FC9">
      <w:pPr>
        <w:pStyle w:val="ListParagraph"/>
        <w:keepNext/>
        <w:keepLines/>
        <w:numPr>
          <w:ilvl w:val="0"/>
          <w:numId w:val="45"/>
        </w:numPr>
        <w:tabs>
          <w:tab w:val="clear" w:pos="1440"/>
          <w:tab w:val="num" w:pos="720"/>
        </w:tabs>
        <w:spacing w:before="240" w:after="0" w:line="240" w:lineRule="auto"/>
        <w:ind w:left="720"/>
        <w:contextualSpacing w:val="0"/>
        <w:jc w:val="both"/>
      </w:pPr>
      <w:proofErr w:type="gramStart"/>
      <w:r w:rsidRPr="00BF5691">
        <w:t>BUT,</w:t>
      </w:r>
      <w:proofErr w:type="gramEnd"/>
      <w:r w:rsidRPr="00BF5691">
        <w:t xml:space="preserve"> they are entitled to defend their opinions. </w:t>
      </w:r>
      <w:r w:rsidR="00C92D54">
        <w:t>And there</w:t>
      </w:r>
      <w:r w:rsidRPr="00BF5691">
        <w:t xml:space="preserve"> is case law that </w:t>
      </w:r>
      <w:r w:rsidR="00C92D54">
        <w:t>confirms</w:t>
      </w:r>
      <w:r w:rsidRPr="00BF5691">
        <w:t xml:space="preserve"> there is a difference between advocating for one’s opinion, and advocating for the party that retained you.  </w:t>
      </w:r>
      <w:r w:rsidR="005A2CD2">
        <w:t>The former is permissible, the latter is not.</w:t>
      </w:r>
    </w:p>
    <w:p w14:paraId="4CBF6D81" w14:textId="75B73E22" w:rsidR="00BF5691" w:rsidRPr="008E1FC9" w:rsidRDefault="008E1FC9" w:rsidP="0007107E">
      <w:pPr>
        <w:pStyle w:val="ListParagraph"/>
        <w:keepNext/>
        <w:keepLines/>
        <w:spacing w:before="240" w:after="0" w:line="240" w:lineRule="auto"/>
        <w:ind w:left="2707"/>
        <w:contextualSpacing w:val="0"/>
        <w:jc w:val="right"/>
      </w:pPr>
      <w:r>
        <w:rPr>
          <w:i/>
        </w:rPr>
        <w:t>Keefer Laundry Ltd. v. Pellerin Milnor Corp.</w:t>
      </w:r>
      <w:r w:rsidRPr="00B16386">
        <w:rPr>
          <w:i/>
        </w:rPr>
        <w:t xml:space="preserve">, </w:t>
      </w:r>
      <w:hyperlink r:id="rId18" w:history="1">
        <w:r w:rsidRPr="00BF5E43">
          <w:rPr>
            <w:rStyle w:val="Hyperlink"/>
          </w:rPr>
          <w:t>2007 BCSC 899</w:t>
        </w:r>
      </w:hyperlink>
      <w:r w:rsidRPr="00B16386">
        <w:t>, at para</w:t>
      </w:r>
      <w:r w:rsidR="00D77D9C">
        <w:t>s</w:t>
      </w:r>
      <w:r w:rsidRPr="00B16386">
        <w:t xml:space="preserve">. </w:t>
      </w:r>
      <w:r w:rsidR="00D77D9C">
        <w:t>14-</w:t>
      </w:r>
      <w:r>
        <w:t>15</w:t>
      </w:r>
      <w:r w:rsidRPr="00B16386">
        <w:t>; citing</w:t>
      </w:r>
      <w:r w:rsidR="00B87B5F">
        <w:t xml:space="preserve"> </w:t>
      </w:r>
      <w:r w:rsidR="00D77D9C">
        <w:rPr>
          <w:i/>
        </w:rPr>
        <w:t xml:space="preserve">Surrey Credit Union v. </w:t>
      </w:r>
      <w:proofErr w:type="spellStart"/>
      <w:r w:rsidR="00D77D9C">
        <w:rPr>
          <w:i/>
        </w:rPr>
        <w:t>Willson</w:t>
      </w:r>
      <w:proofErr w:type="spellEnd"/>
      <w:r w:rsidR="003C2CDC">
        <w:rPr>
          <w:iCs/>
        </w:rPr>
        <w:t xml:space="preserve">, </w:t>
      </w:r>
      <w:hyperlink r:id="rId19" w:history="1">
        <w:r w:rsidR="003C2CDC" w:rsidRPr="00BF5E43">
          <w:rPr>
            <w:rStyle w:val="Hyperlink"/>
            <w:iCs/>
          </w:rPr>
          <w:t>1990 CanLII 1983 (BCSC)</w:t>
        </w:r>
      </w:hyperlink>
      <w:r w:rsidRPr="00B16386">
        <w:rPr>
          <w:color w:val="000000"/>
          <w:szCs w:val="27"/>
        </w:rPr>
        <w:t>,</w:t>
      </w:r>
      <w:r w:rsidR="00F34C5A">
        <w:rPr>
          <w:color w:val="000000"/>
          <w:szCs w:val="27"/>
        </w:rPr>
        <w:t xml:space="preserve"> at </w:t>
      </w:r>
      <w:r w:rsidRPr="00B16386">
        <w:rPr>
          <w:color w:val="000000"/>
          <w:szCs w:val="27"/>
        </w:rPr>
        <w:t>p</w:t>
      </w:r>
      <w:r w:rsidR="0007107E">
        <w:rPr>
          <w:color w:val="000000"/>
          <w:szCs w:val="27"/>
        </w:rPr>
        <w:t>ara</w:t>
      </w:r>
      <w:r w:rsidR="00F34C5A">
        <w:rPr>
          <w:color w:val="000000"/>
          <w:szCs w:val="27"/>
        </w:rPr>
        <w:t>.</w:t>
      </w:r>
      <w:r w:rsidRPr="00B16386">
        <w:rPr>
          <w:color w:val="000000"/>
          <w:szCs w:val="27"/>
        </w:rPr>
        <w:t xml:space="preserve"> </w:t>
      </w:r>
      <w:r w:rsidR="0007107E">
        <w:rPr>
          <w:color w:val="000000"/>
          <w:szCs w:val="27"/>
        </w:rPr>
        <w:t>21</w:t>
      </w:r>
    </w:p>
    <w:p w14:paraId="66D8C47A" w14:textId="77777777" w:rsidR="00C7305E" w:rsidRDefault="00C7305E" w:rsidP="005D2A48">
      <w:pPr>
        <w:pStyle w:val="ListParagraph"/>
        <w:numPr>
          <w:ilvl w:val="0"/>
          <w:numId w:val="1"/>
        </w:numPr>
        <w:spacing w:before="360" w:after="360"/>
        <w:ind w:left="720" w:hanging="720"/>
        <w:contextualSpacing w:val="0"/>
        <w:jc w:val="both"/>
        <w:rPr>
          <w:b/>
          <w:u w:val="single"/>
        </w:rPr>
      </w:pPr>
      <w:r>
        <w:rPr>
          <w:b/>
          <w:u w:val="single"/>
        </w:rPr>
        <w:t>OBJECTIONS TO ADMISSIBILITY</w:t>
      </w:r>
    </w:p>
    <w:p w14:paraId="24F67BA0" w14:textId="77777777" w:rsidR="0048073D" w:rsidRDefault="0048073D" w:rsidP="0048073D">
      <w:pPr>
        <w:pStyle w:val="ListParagraph"/>
        <w:shd w:val="clear" w:color="auto" w:fill="FFFFFF"/>
        <w:spacing w:before="100" w:beforeAutospacing="1" w:after="240"/>
        <w:contextualSpacing w:val="0"/>
        <w:jc w:val="both"/>
        <w:rPr>
          <w:iCs/>
          <w:lang w:val="en-US"/>
        </w:rPr>
      </w:pPr>
      <w:r>
        <w:rPr>
          <w:iCs/>
          <w:lang w:val="en-US"/>
        </w:rPr>
        <w:t>The admissibility of a report can be objected to on various grounds.</w:t>
      </w:r>
    </w:p>
    <w:p w14:paraId="1EF173E8" w14:textId="77777777" w:rsidR="002238BE" w:rsidRPr="0048073D" w:rsidRDefault="002875B3" w:rsidP="0048073D">
      <w:pPr>
        <w:pStyle w:val="ListParagraph"/>
        <w:numPr>
          <w:ilvl w:val="0"/>
          <w:numId w:val="12"/>
        </w:numPr>
        <w:shd w:val="clear" w:color="auto" w:fill="FFFFFF"/>
        <w:spacing w:before="100" w:beforeAutospacing="1" w:after="240"/>
        <w:contextualSpacing w:val="0"/>
        <w:jc w:val="both"/>
        <w:rPr>
          <w:iCs/>
          <w:lang w:val="en-US"/>
        </w:rPr>
      </w:pPr>
      <w:r w:rsidRPr="0048073D">
        <w:rPr>
          <w:b/>
          <w:bCs/>
          <w:iCs/>
          <w:lang w:val="en-US"/>
        </w:rPr>
        <w:t xml:space="preserve">Was the report served LATE past the 84-day deadline? </w:t>
      </w:r>
    </w:p>
    <w:p w14:paraId="2FF84966" w14:textId="77777777" w:rsidR="0048073D" w:rsidRPr="0048073D" w:rsidRDefault="0048073D" w:rsidP="0048073D">
      <w:pPr>
        <w:pStyle w:val="ListParagraph"/>
        <w:numPr>
          <w:ilvl w:val="0"/>
          <w:numId w:val="13"/>
        </w:numPr>
        <w:shd w:val="clear" w:color="auto" w:fill="FFFFFF"/>
        <w:spacing w:before="100" w:beforeAutospacing="1" w:after="240"/>
        <w:contextualSpacing w:val="0"/>
        <w:jc w:val="both"/>
        <w:rPr>
          <w:iCs/>
          <w:lang w:val="en-US"/>
        </w:rPr>
      </w:pPr>
      <w:r w:rsidRPr="0048073D">
        <w:rPr>
          <w:bCs/>
          <w:iCs/>
          <w:lang w:val="en-US"/>
        </w:rPr>
        <w:t>Rule 11-7(6) provides the Court with discretion to admit if served past 84-day deadline when</w:t>
      </w:r>
      <w:r>
        <w:rPr>
          <w:iCs/>
          <w:lang w:val="en-US"/>
        </w:rPr>
        <w:t>:</w:t>
      </w:r>
    </w:p>
    <w:p w14:paraId="632497C8"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New facts have been learned and they couldn’t have been learned with</w:t>
      </w:r>
      <w:r w:rsidRPr="0048073D">
        <w:rPr>
          <w:b/>
          <w:bCs/>
          <w:iCs/>
          <w:lang w:val="en-US"/>
        </w:rPr>
        <w:t xml:space="preserve"> due diligence </w:t>
      </w:r>
      <w:r w:rsidRPr="0048073D">
        <w:rPr>
          <w:iCs/>
          <w:lang w:val="en-US"/>
        </w:rPr>
        <w:t xml:space="preserve">prior to the </w:t>
      </w:r>
      <w:proofErr w:type="gramStart"/>
      <w:r w:rsidRPr="0048073D">
        <w:rPr>
          <w:iCs/>
          <w:lang w:val="en-US"/>
        </w:rPr>
        <w:t>deadline;</w:t>
      </w:r>
      <w:proofErr w:type="gramEnd"/>
    </w:p>
    <w:p w14:paraId="0DDFC9AC"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 xml:space="preserve">The non-compliance is unlikely to cause </w:t>
      </w:r>
      <w:r w:rsidRPr="0048073D">
        <w:rPr>
          <w:b/>
          <w:bCs/>
          <w:iCs/>
          <w:lang w:val="en-US"/>
        </w:rPr>
        <w:t>prejudice</w:t>
      </w:r>
      <w:r w:rsidRPr="0048073D">
        <w:rPr>
          <w:iCs/>
          <w:lang w:val="en-US"/>
        </w:rPr>
        <w:t xml:space="preserve"> by reason of inability to prepare for cross or by depriving the opposing party a reasonable opportunity to tender evidence in response; or </w:t>
      </w:r>
    </w:p>
    <w:p w14:paraId="5D48822E"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 xml:space="preserve">The </w:t>
      </w:r>
      <w:r w:rsidRPr="0048073D">
        <w:rPr>
          <w:b/>
          <w:bCs/>
          <w:iCs/>
          <w:lang w:val="en-US"/>
        </w:rPr>
        <w:t xml:space="preserve">interests of justice </w:t>
      </w:r>
      <w:r w:rsidRPr="0048073D">
        <w:rPr>
          <w:iCs/>
          <w:lang w:val="en-US"/>
        </w:rPr>
        <w:t xml:space="preserve">require it.  </w:t>
      </w:r>
      <w:r w:rsidRPr="0048073D">
        <w:rPr>
          <w:iCs/>
          <w:lang w:val="en-US"/>
        </w:rPr>
        <w:sym w:font="Wingdings" w:char="F0E0"/>
      </w:r>
      <w:r w:rsidRPr="0048073D">
        <w:rPr>
          <w:iCs/>
          <w:lang w:val="en-US"/>
        </w:rPr>
        <w:t xml:space="preserve"> </w:t>
      </w:r>
      <w:r w:rsidRPr="0048073D">
        <w:rPr>
          <w:b/>
          <w:bCs/>
          <w:iCs/>
          <w:lang w:val="en-US"/>
        </w:rPr>
        <w:t xml:space="preserve">MAANAKI v. HOSSEIN, </w:t>
      </w:r>
      <w:r w:rsidRPr="0048073D">
        <w:rPr>
          <w:iCs/>
          <w:lang w:val="en-US"/>
        </w:rPr>
        <w:t>2019 BCSC 940</w:t>
      </w:r>
    </w:p>
    <w:p w14:paraId="41B70F7A" w14:textId="77777777" w:rsidR="002238BE" w:rsidRPr="0048073D" w:rsidRDefault="002875B3" w:rsidP="0048073D">
      <w:pPr>
        <w:pStyle w:val="ListParagraph"/>
        <w:numPr>
          <w:ilvl w:val="0"/>
          <w:numId w:val="14"/>
        </w:numPr>
        <w:shd w:val="clear" w:color="auto" w:fill="FFFFFF"/>
        <w:spacing w:before="100" w:beforeAutospacing="1" w:after="240"/>
        <w:contextualSpacing w:val="0"/>
        <w:jc w:val="both"/>
        <w:rPr>
          <w:iCs/>
          <w:lang w:val="en-US"/>
        </w:rPr>
      </w:pPr>
      <w:r w:rsidRPr="0048073D">
        <w:rPr>
          <w:b/>
          <w:bCs/>
          <w:iCs/>
          <w:lang w:val="en-US"/>
        </w:rPr>
        <w:t xml:space="preserve">Are the factual assumptions clearly identified? </w:t>
      </w:r>
    </w:p>
    <w:p w14:paraId="26D9A353" w14:textId="77777777" w:rsidR="002238BE" w:rsidRPr="0048073D" w:rsidRDefault="002875B3" w:rsidP="0048073D">
      <w:pPr>
        <w:pStyle w:val="ListParagraph"/>
        <w:numPr>
          <w:ilvl w:val="0"/>
          <w:numId w:val="15"/>
        </w:numPr>
        <w:shd w:val="clear" w:color="auto" w:fill="FFFFFF"/>
        <w:spacing w:before="100" w:beforeAutospacing="1" w:after="240"/>
        <w:contextualSpacing w:val="0"/>
        <w:jc w:val="both"/>
        <w:rPr>
          <w:iCs/>
          <w:lang w:val="en-US"/>
        </w:rPr>
      </w:pPr>
      <w:r w:rsidRPr="0048073D">
        <w:rPr>
          <w:iCs/>
          <w:lang w:val="en-US"/>
        </w:rPr>
        <w:t>The function of an expert is to provide the trier of fact with ready-made inferences from facts proven at trial. The weight afforded to a report depends on those underlying facts being proven, thus the reasons for the expert’s opinion must be stated clearly and succinctly. Where deficiencies can’t be remedied by redaction, the whole of the report may be inadmissible.</w:t>
      </w:r>
    </w:p>
    <w:p w14:paraId="065B5F21" w14:textId="77777777" w:rsidR="002238BE" w:rsidRPr="0048073D" w:rsidRDefault="002875B3" w:rsidP="0048073D">
      <w:pPr>
        <w:pStyle w:val="ListParagraph"/>
        <w:numPr>
          <w:ilvl w:val="0"/>
          <w:numId w:val="16"/>
        </w:numPr>
        <w:shd w:val="clear" w:color="auto" w:fill="FFFFFF"/>
        <w:spacing w:before="100" w:beforeAutospacing="1" w:after="240"/>
        <w:contextualSpacing w:val="0"/>
        <w:jc w:val="both"/>
        <w:rPr>
          <w:iCs/>
          <w:lang w:val="en-US"/>
        </w:rPr>
      </w:pPr>
      <w:r w:rsidRPr="0048073D">
        <w:rPr>
          <w:b/>
          <w:bCs/>
          <w:iCs/>
          <w:lang w:val="en-US"/>
        </w:rPr>
        <w:t xml:space="preserve">Is the expert assuming the role of an advocate and purporting to make findings of fact? </w:t>
      </w:r>
    </w:p>
    <w:p w14:paraId="7A5D1C66" w14:textId="77777777" w:rsidR="002238BE" w:rsidRPr="0048073D" w:rsidRDefault="002875B3" w:rsidP="0048073D">
      <w:pPr>
        <w:pStyle w:val="ListParagraph"/>
        <w:numPr>
          <w:ilvl w:val="0"/>
          <w:numId w:val="17"/>
        </w:numPr>
        <w:shd w:val="clear" w:color="auto" w:fill="FFFFFF"/>
        <w:spacing w:before="100" w:beforeAutospacing="1" w:after="240"/>
        <w:contextualSpacing w:val="0"/>
        <w:jc w:val="both"/>
        <w:rPr>
          <w:iCs/>
          <w:lang w:val="en-US"/>
        </w:rPr>
      </w:pPr>
      <w:r>
        <w:rPr>
          <w:iCs/>
          <w:lang w:val="en-US"/>
        </w:rPr>
        <w:t>The w</w:t>
      </w:r>
      <w:r w:rsidRPr="0048073D">
        <w:rPr>
          <w:iCs/>
          <w:lang w:val="en-US"/>
        </w:rPr>
        <w:t xml:space="preserve">hole report may be deemed inadmissible – </w:t>
      </w:r>
      <w:r w:rsidR="0048073D">
        <w:rPr>
          <w:iCs/>
          <w:lang w:val="en-US"/>
        </w:rPr>
        <w:t xml:space="preserve">this is a </w:t>
      </w:r>
      <w:r w:rsidRPr="0048073D">
        <w:rPr>
          <w:iCs/>
          <w:lang w:val="en-US"/>
        </w:rPr>
        <w:t xml:space="preserve">rare </w:t>
      </w:r>
      <w:r w:rsidR="0048073D">
        <w:rPr>
          <w:iCs/>
          <w:lang w:val="en-US"/>
        </w:rPr>
        <w:t xml:space="preserve">order </w:t>
      </w:r>
      <w:r w:rsidRPr="0048073D">
        <w:rPr>
          <w:iCs/>
          <w:lang w:val="en-US"/>
        </w:rPr>
        <w:t xml:space="preserve">but </w:t>
      </w:r>
      <w:r w:rsidR="0048073D">
        <w:rPr>
          <w:iCs/>
          <w:lang w:val="en-US"/>
        </w:rPr>
        <w:t xml:space="preserve">arguing this point is </w:t>
      </w:r>
      <w:r w:rsidRPr="0048073D">
        <w:rPr>
          <w:iCs/>
          <w:lang w:val="en-US"/>
        </w:rPr>
        <w:t>an opportunity to highlight bias</w:t>
      </w:r>
      <w:r w:rsidR="0048073D">
        <w:rPr>
          <w:iCs/>
          <w:lang w:val="en-US"/>
        </w:rPr>
        <w:t xml:space="preserve"> before the expert ever attends for </w:t>
      </w:r>
      <w:r w:rsidR="0048073D">
        <w:rPr>
          <w:i/>
          <w:iCs/>
          <w:lang w:val="en-US"/>
        </w:rPr>
        <w:t xml:space="preserve">viva voce </w:t>
      </w:r>
      <w:r w:rsidR="0048073D">
        <w:rPr>
          <w:iCs/>
          <w:lang w:val="en-US"/>
        </w:rPr>
        <w:t>evidence.</w:t>
      </w:r>
    </w:p>
    <w:p w14:paraId="611763B9" w14:textId="77777777" w:rsidR="002238BE" w:rsidRPr="0048073D" w:rsidRDefault="002875B3" w:rsidP="0048073D">
      <w:pPr>
        <w:pStyle w:val="ListParagraph"/>
        <w:numPr>
          <w:ilvl w:val="0"/>
          <w:numId w:val="18"/>
        </w:numPr>
        <w:shd w:val="clear" w:color="auto" w:fill="FFFFFF"/>
        <w:spacing w:before="100" w:beforeAutospacing="1" w:after="240"/>
        <w:contextualSpacing w:val="0"/>
        <w:jc w:val="both"/>
        <w:rPr>
          <w:iCs/>
          <w:lang w:val="en-US"/>
        </w:rPr>
      </w:pPr>
      <w:r w:rsidRPr="0048073D">
        <w:rPr>
          <w:b/>
          <w:bCs/>
          <w:iCs/>
          <w:lang w:val="en-US"/>
        </w:rPr>
        <w:t xml:space="preserve">Does the language suggest conclusions that come to close to the conclusions that are for the trier of fact to make? </w:t>
      </w:r>
    </w:p>
    <w:p w14:paraId="595994FC" w14:textId="77777777" w:rsidR="002238BE" w:rsidRPr="0048073D" w:rsidRDefault="002875B3" w:rsidP="0048073D">
      <w:pPr>
        <w:pStyle w:val="ListParagraph"/>
        <w:numPr>
          <w:ilvl w:val="0"/>
          <w:numId w:val="19"/>
        </w:numPr>
        <w:shd w:val="clear" w:color="auto" w:fill="FFFFFF"/>
        <w:spacing w:before="100" w:beforeAutospacing="1" w:after="240"/>
        <w:contextualSpacing w:val="0"/>
        <w:jc w:val="both"/>
        <w:rPr>
          <w:iCs/>
          <w:lang w:val="en-US"/>
        </w:rPr>
      </w:pPr>
      <w:r w:rsidRPr="0048073D">
        <w:rPr>
          <w:iCs/>
          <w:lang w:val="en-US"/>
        </w:rPr>
        <w:t xml:space="preserve">I.e., this resulted in some redactions in Fr. Tom Doyle’s report – said the </w:t>
      </w:r>
      <w:proofErr w:type="gramStart"/>
      <w:r w:rsidRPr="0048073D">
        <w:rPr>
          <w:iCs/>
          <w:lang w:val="en-US"/>
        </w:rPr>
        <w:t>Bishop</w:t>
      </w:r>
      <w:proofErr w:type="gramEnd"/>
      <w:r w:rsidRPr="0048073D">
        <w:rPr>
          <w:iCs/>
          <w:lang w:val="en-US"/>
        </w:rPr>
        <w:t xml:space="preserve"> was “negligent” – deemed unnecessary b/c this is the trier of fact’s role. </w:t>
      </w:r>
    </w:p>
    <w:p w14:paraId="5CB56D26" w14:textId="77777777" w:rsidR="002238BE" w:rsidRPr="0048073D" w:rsidRDefault="002875B3" w:rsidP="0048073D">
      <w:pPr>
        <w:pStyle w:val="ListParagraph"/>
        <w:numPr>
          <w:ilvl w:val="0"/>
          <w:numId w:val="20"/>
        </w:numPr>
        <w:shd w:val="clear" w:color="auto" w:fill="FFFFFF"/>
        <w:spacing w:before="100" w:beforeAutospacing="1" w:after="240"/>
        <w:contextualSpacing w:val="0"/>
        <w:jc w:val="both"/>
        <w:rPr>
          <w:iCs/>
          <w:lang w:val="en-US"/>
        </w:rPr>
      </w:pPr>
      <w:r w:rsidRPr="0048073D">
        <w:rPr>
          <w:b/>
          <w:bCs/>
          <w:iCs/>
          <w:lang w:val="en-US"/>
        </w:rPr>
        <w:t xml:space="preserve">Is the witness unable or unwilling to fulfill the duty to be fair, objective and non-partisan? </w:t>
      </w:r>
    </w:p>
    <w:p w14:paraId="37293055" w14:textId="715BF603" w:rsidR="002238BE" w:rsidRPr="0048073D" w:rsidRDefault="002875B3" w:rsidP="0048073D">
      <w:pPr>
        <w:pStyle w:val="ListParagraph"/>
        <w:numPr>
          <w:ilvl w:val="0"/>
          <w:numId w:val="20"/>
        </w:numPr>
        <w:shd w:val="clear" w:color="auto" w:fill="FFFFFF"/>
        <w:spacing w:before="100" w:beforeAutospacing="1" w:after="240"/>
        <w:contextualSpacing w:val="0"/>
        <w:jc w:val="both"/>
        <w:rPr>
          <w:iCs/>
          <w:lang w:val="en-US"/>
        </w:rPr>
      </w:pPr>
      <w:r w:rsidRPr="0048073D">
        <w:rPr>
          <w:b/>
          <w:bCs/>
          <w:iCs/>
          <w:lang w:val="en-US"/>
        </w:rPr>
        <w:t xml:space="preserve">Are the reports duplicate opinions from the same medical specialty? </w:t>
      </w:r>
      <w:r w:rsidRPr="0048073D">
        <w:rPr>
          <w:iCs/>
          <w:lang w:val="en-US"/>
        </w:rPr>
        <w:t>Technically allowed – Voith, J</w:t>
      </w:r>
      <w:r w:rsidR="0048073D">
        <w:rPr>
          <w:iCs/>
          <w:lang w:val="en-US"/>
        </w:rPr>
        <w:t>.</w:t>
      </w:r>
      <w:r w:rsidRPr="0048073D">
        <w:rPr>
          <w:iCs/>
          <w:lang w:val="en-US"/>
        </w:rPr>
        <w:t xml:space="preserve"> in </w:t>
      </w:r>
      <w:r w:rsidRPr="0048073D">
        <w:rPr>
          <w:i/>
          <w:iCs/>
          <w:lang w:val="en-US"/>
        </w:rPr>
        <w:t xml:space="preserve">Crawford v. </w:t>
      </w:r>
      <w:proofErr w:type="spellStart"/>
      <w:r w:rsidRPr="0048073D">
        <w:rPr>
          <w:i/>
          <w:iCs/>
          <w:lang w:val="en-US"/>
        </w:rPr>
        <w:t>Osuteye</w:t>
      </w:r>
      <w:proofErr w:type="spellEnd"/>
      <w:r w:rsidRPr="0048073D">
        <w:rPr>
          <w:iCs/>
          <w:lang w:val="en-US"/>
        </w:rPr>
        <w:t xml:space="preserve">, </w:t>
      </w:r>
      <w:r w:rsidR="0048073D">
        <w:rPr>
          <w:iCs/>
          <w:lang w:val="en-US"/>
        </w:rPr>
        <w:t xml:space="preserve">the defendant </w:t>
      </w:r>
      <w:r w:rsidR="00D85242">
        <w:rPr>
          <w:iCs/>
          <w:lang w:val="en-US"/>
        </w:rPr>
        <w:t>engaged</w:t>
      </w:r>
      <w:r w:rsidR="0048073D">
        <w:rPr>
          <w:iCs/>
          <w:lang w:val="en-US"/>
        </w:rPr>
        <w:t xml:space="preserve"> </w:t>
      </w:r>
      <w:r w:rsidRPr="0048073D">
        <w:rPr>
          <w:iCs/>
          <w:lang w:val="en-US"/>
        </w:rPr>
        <w:t xml:space="preserve">two psychiatrists </w:t>
      </w:r>
      <w:r w:rsidR="0048073D">
        <w:rPr>
          <w:iCs/>
          <w:lang w:val="en-US"/>
        </w:rPr>
        <w:t>supporting her standard of care.</w:t>
      </w:r>
      <w:r w:rsidRPr="0048073D">
        <w:rPr>
          <w:iCs/>
          <w:lang w:val="en-US"/>
        </w:rPr>
        <w:t xml:space="preserve"> </w:t>
      </w:r>
    </w:p>
    <w:p w14:paraId="42300B70" w14:textId="77777777" w:rsidR="009C47FC" w:rsidRPr="0048073D" w:rsidRDefault="009C47FC" w:rsidP="0048073D">
      <w:pPr>
        <w:shd w:val="clear" w:color="auto" w:fill="FFFFFF"/>
        <w:spacing w:before="100" w:beforeAutospacing="1" w:after="240" w:line="240" w:lineRule="auto"/>
        <w:jc w:val="both"/>
        <w:rPr>
          <w:rFonts w:eastAsia="Times New Roman"/>
        </w:rPr>
      </w:pPr>
      <w:r w:rsidRPr="00AD383E">
        <w:rPr>
          <w:rStyle w:val="Emphasis"/>
        </w:rPr>
        <w:t xml:space="preserve">There is a two-step analysis required to assess the admissibility of expert evidence.  </w:t>
      </w:r>
      <w:r w:rsidRPr="0048073D">
        <w:rPr>
          <w:rFonts w:eastAsia="Times New Roman"/>
        </w:rPr>
        <w:t>The first step, or threshold requirements, are the four factors set out in </w:t>
      </w:r>
      <w:r w:rsidRPr="0048073D">
        <w:rPr>
          <w:rFonts w:eastAsia="Times New Roman"/>
          <w:i/>
          <w:iCs/>
        </w:rPr>
        <w:t>R. v. Mohan</w:t>
      </w:r>
      <w:r w:rsidRPr="0048073D">
        <w:rPr>
          <w:rFonts w:eastAsia="Times New Roman"/>
          <w:iCs/>
        </w:rPr>
        <w:t>, 1</w:t>
      </w:r>
      <w:r w:rsidRPr="0048073D">
        <w:rPr>
          <w:rFonts w:eastAsia="Times New Roman"/>
        </w:rPr>
        <w:t>994 2 SCR 9: relevance, necessity, absence of an exclusionary rule, and the need for the expert to be properly qualified.  The second step is a “discretionary gatekeeping step” where “the judge balances the potential risks and benefits of admitting the evidence in order to decide whether the potential benefits justify the risks”.</w:t>
      </w:r>
    </w:p>
    <w:p w14:paraId="4833AA5E" w14:textId="77777777" w:rsidR="009C47FC" w:rsidRPr="0036141E" w:rsidRDefault="009C47FC" w:rsidP="009C47FC">
      <w:pPr>
        <w:spacing w:before="240"/>
        <w:jc w:val="right"/>
        <w:rPr>
          <w:shd w:val="clear" w:color="auto" w:fill="FFFFFF"/>
        </w:rPr>
      </w:pPr>
      <w:r w:rsidRPr="0036141E">
        <w:rPr>
          <w:rStyle w:val="Emphasis"/>
          <w:shd w:val="clear" w:color="auto" w:fill="FFFFFF"/>
        </w:rPr>
        <w:t xml:space="preserve">White Burgess </w:t>
      </w:r>
      <w:proofErr w:type="spellStart"/>
      <w:r w:rsidRPr="0036141E">
        <w:rPr>
          <w:rStyle w:val="Emphasis"/>
          <w:shd w:val="clear" w:color="auto" w:fill="FFFFFF"/>
        </w:rPr>
        <w:t>Langille</w:t>
      </w:r>
      <w:proofErr w:type="spellEnd"/>
      <w:r w:rsidRPr="0036141E">
        <w:rPr>
          <w:rStyle w:val="Emphasis"/>
          <w:shd w:val="clear" w:color="auto" w:fill="FFFFFF"/>
        </w:rPr>
        <w:t xml:space="preserve"> Inman v. Abbott and Halliburton Co. </w:t>
      </w:r>
      <w:r w:rsidRPr="0036141E">
        <w:rPr>
          <w:rStyle w:val="Emphasis"/>
          <w:shd w:val="clear" w:color="auto" w:fill="FFFFFF"/>
        </w:rPr>
        <w:br/>
      </w:r>
      <w:r w:rsidRPr="0036141E">
        <w:rPr>
          <w:shd w:val="clear" w:color="auto" w:fill="FFFFFF"/>
        </w:rPr>
        <w:t>20</w:t>
      </w:r>
      <w:r w:rsidR="0036141E" w:rsidRPr="0036141E">
        <w:rPr>
          <w:shd w:val="clear" w:color="auto" w:fill="FFFFFF"/>
        </w:rPr>
        <w:t xml:space="preserve">15 SCC 23, at paras. 18-24 </w:t>
      </w:r>
    </w:p>
    <w:p w14:paraId="011BBA75" w14:textId="77777777" w:rsidR="009C47FC" w:rsidRPr="00987C74" w:rsidRDefault="009C47FC" w:rsidP="0048073D">
      <w:pPr>
        <w:spacing w:before="240" w:after="200" w:line="240" w:lineRule="auto"/>
        <w:jc w:val="both"/>
      </w:pPr>
      <w:r w:rsidRPr="00987C74">
        <w:t xml:space="preserve">While the </w:t>
      </w:r>
      <w:r w:rsidRPr="0048073D">
        <w:rPr>
          <w:i/>
        </w:rPr>
        <w:t xml:space="preserve">Mohan </w:t>
      </w:r>
      <w:r w:rsidRPr="00987C74">
        <w:t>criteria should be applied by treating the expert report as a whole, the court may exercise the discretion to redact passages of a report that are inadmissible. Th</w:t>
      </w:r>
      <w:r>
        <w:t>is depends on the report itself</w:t>
      </w:r>
      <w:r w:rsidRPr="00987C74">
        <w:t xml:space="preserve"> and the extent to which any admissible portions can be disentangled from the admissible portions.</w:t>
      </w:r>
    </w:p>
    <w:p w14:paraId="1FCCD9F8" w14:textId="77777777" w:rsidR="009C47FC" w:rsidRPr="0055124A" w:rsidRDefault="009C47FC" w:rsidP="009C47FC">
      <w:pPr>
        <w:pStyle w:val="ListParagraph"/>
        <w:spacing w:before="240" w:line="240" w:lineRule="auto"/>
        <w:contextualSpacing w:val="0"/>
        <w:jc w:val="right"/>
      </w:pPr>
      <w:r w:rsidRPr="0055124A">
        <w:rPr>
          <w:i/>
        </w:rPr>
        <w:t xml:space="preserve">Level One Construction Ltd. v. Burnham, </w:t>
      </w:r>
      <w:r w:rsidRPr="0055124A">
        <w:rPr>
          <w:color w:val="212529"/>
        </w:rPr>
        <w:t>2017 BCSC 2470</w:t>
      </w:r>
      <w:r w:rsidRPr="0055124A">
        <w:t>,</w:t>
      </w:r>
      <w:r w:rsidRPr="0055124A">
        <w:rPr>
          <w:sz w:val="28"/>
        </w:rPr>
        <w:t xml:space="preserve"> </w:t>
      </w:r>
      <w:r w:rsidRPr="0055124A">
        <w:t>at para. 25</w:t>
      </w:r>
    </w:p>
    <w:p w14:paraId="10D2D32B" w14:textId="77777777" w:rsidR="009C47FC" w:rsidRPr="0048073D" w:rsidRDefault="009C47FC" w:rsidP="0048073D">
      <w:pPr>
        <w:keepNext/>
        <w:keepLines/>
        <w:spacing w:before="240" w:after="0" w:line="240" w:lineRule="auto"/>
        <w:jc w:val="both"/>
        <w:rPr>
          <w:rStyle w:val="Emphasis"/>
          <w:i w:val="0"/>
          <w:iCs w:val="0"/>
        </w:rPr>
      </w:pPr>
      <w:r w:rsidRPr="0048073D">
        <w:rPr>
          <w:rStyle w:val="Emphasis"/>
          <w:i w:val="0"/>
        </w:rPr>
        <w:t>Passages from an expert report are properly redacted where the language suggests conclusions that come too close to the conclusions that are for the trier of fact to make.</w:t>
      </w:r>
    </w:p>
    <w:p w14:paraId="02FBCFF6" w14:textId="77777777" w:rsidR="009C47FC" w:rsidRPr="0055124A" w:rsidRDefault="009C47FC" w:rsidP="009C47FC">
      <w:pPr>
        <w:pStyle w:val="ListParagraph"/>
        <w:spacing w:before="240" w:line="240" w:lineRule="auto"/>
        <w:contextualSpacing w:val="0"/>
        <w:jc w:val="right"/>
        <w:rPr>
          <w:rStyle w:val="Emphasis"/>
          <w:i w:val="0"/>
        </w:rPr>
      </w:pPr>
      <w:proofErr w:type="spellStart"/>
      <w:r w:rsidRPr="0055124A">
        <w:rPr>
          <w:rStyle w:val="Emphasis"/>
        </w:rPr>
        <w:t>Paur</w:t>
      </w:r>
      <w:proofErr w:type="spellEnd"/>
      <w:r w:rsidRPr="0055124A">
        <w:rPr>
          <w:rStyle w:val="Emphasis"/>
        </w:rPr>
        <w:t xml:space="preserve"> v. Providence Health Care</w:t>
      </w:r>
      <w:r w:rsidR="0036141E">
        <w:rPr>
          <w:rStyle w:val="Emphasis"/>
        </w:rPr>
        <w:t>, 2015 BCSC 1008</w:t>
      </w:r>
      <w:r w:rsidR="0036141E" w:rsidRPr="0036141E">
        <w:rPr>
          <w:rStyle w:val="Emphasis"/>
          <w:i w:val="0"/>
        </w:rPr>
        <w:t>, at para. 34</w:t>
      </w:r>
    </w:p>
    <w:p w14:paraId="1165B619" w14:textId="77777777" w:rsidR="009C47FC" w:rsidRPr="00E77EB3" w:rsidRDefault="009C47FC" w:rsidP="0048073D">
      <w:pPr>
        <w:pStyle w:val="BodyText"/>
        <w:tabs>
          <w:tab w:val="left" w:pos="3075"/>
        </w:tabs>
        <w:jc w:val="both"/>
        <w:rPr>
          <w:rFonts w:ascii="Arial" w:hAnsi="Arial" w:cs="Arial"/>
        </w:rPr>
      </w:pPr>
      <w:r w:rsidRPr="00E77EB3">
        <w:rPr>
          <w:rFonts w:ascii="Arial" w:hAnsi="Arial" w:cs="Arial"/>
        </w:rPr>
        <w:t>If a witness is clearly unable or unwilling to fulfill the duty to be fair, objective and non-partisan, the expert witness’s report should be excluded at the threshold stage of the analysis.  Anything less than clear unwillingness or inability should be taken into account in the overall weighing of cost versus the probative value of receiving the evidence.</w:t>
      </w:r>
    </w:p>
    <w:p w14:paraId="06078EE1" w14:textId="77777777" w:rsidR="009C47FC" w:rsidRPr="0055124A" w:rsidRDefault="009C47FC" w:rsidP="009C47FC">
      <w:pPr>
        <w:pStyle w:val="ListParagraph"/>
        <w:spacing w:before="240" w:after="0" w:line="240" w:lineRule="auto"/>
        <w:contextualSpacing w:val="0"/>
        <w:jc w:val="right"/>
      </w:pPr>
      <w:r w:rsidRPr="0055124A">
        <w:rPr>
          <w:i/>
        </w:rPr>
        <w:t xml:space="preserve">White Burgess, supra, </w:t>
      </w:r>
      <w:r w:rsidR="0036141E">
        <w:t>at paras. 32, 35, 40, 45-49</w:t>
      </w:r>
    </w:p>
    <w:p w14:paraId="6B00F988" w14:textId="77777777" w:rsidR="009C47FC" w:rsidRDefault="009C47FC" w:rsidP="0048073D">
      <w:pPr>
        <w:spacing w:before="240" w:after="0" w:line="240" w:lineRule="auto"/>
        <w:jc w:val="both"/>
      </w:pPr>
      <w:r>
        <w:t>Where an expert assumes the role of an advocate and purports to make findings of fact, the whole of the report may be deemed inadmissible</w:t>
      </w:r>
      <w:r w:rsidRPr="00C21C4C">
        <w:t xml:space="preserve">. </w:t>
      </w:r>
    </w:p>
    <w:p w14:paraId="1F71C9E9" w14:textId="77777777" w:rsidR="009C47FC" w:rsidRPr="0036141E" w:rsidRDefault="009C47FC" w:rsidP="009C47FC">
      <w:pPr>
        <w:pStyle w:val="BodyText"/>
        <w:ind w:left="360"/>
        <w:jc w:val="right"/>
        <w:rPr>
          <w:rFonts w:ascii="Arial" w:hAnsi="Arial" w:cs="Arial"/>
          <w:szCs w:val="24"/>
        </w:rPr>
      </w:pPr>
      <w:r w:rsidRPr="0036141E">
        <w:rPr>
          <w:rFonts w:ascii="Arial" w:hAnsi="Arial" w:cs="Arial"/>
          <w:i/>
          <w:szCs w:val="24"/>
        </w:rPr>
        <w:t xml:space="preserve">Maras v. </w:t>
      </w:r>
      <w:proofErr w:type="spellStart"/>
      <w:r w:rsidRPr="0036141E">
        <w:rPr>
          <w:rFonts w:ascii="Arial" w:hAnsi="Arial" w:cs="Arial"/>
          <w:i/>
          <w:szCs w:val="24"/>
        </w:rPr>
        <w:t>Seemore</w:t>
      </w:r>
      <w:proofErr w:type="spellEnd"/>
      <w:r w:rsidRPr="0036141E">
        <w:rPr>
          <w:rFonts w:ascii="Arial" w:hAnsi="Arial" w:cs="Arial"/>
          <w:i/>
          <w:szCs w:val="24"/>
        </w:rPr>
        <w:t xml:space="preserve">, </w:t>
      </w:r>
      <w:r w:rsidRPr="0036141E">
        <w:rPr>
          <w:rFonts w:ascii="Arial" w:hAnsi="Arial" w:cs="Arial"/>
          <w:szCs w:val="24"/>
        </w:rPr>
        <w:t>2014 BCSC 1109 (CanLII)</w:t>
      </w:r>
      <w:r w:rsidRPr="0036141E">
        <w:rPr>
          <w:rFonts w:ascii="Arial" w:hAnsi="Arial" w:cs="Arial"/>
          <w:i/>
          <w:szCs w:val="24"/>
        </w:rPr>
        <w:t xml:space="preserve">, </w:t>
      </w:r>
      <w:r w:rsidRPr="0036141E">
        <w:rPr>
          <w:rFonts w:ascii="Arial" w:hAnsi="Arial" w:cs="Arial"/>
          <w:szCs w:val="24"/>
        </w:rPr>
        <w:t>at para. 84</w:t>
      </w:r>
    </w:p>
    <w:p w14:paraId="6B5BB64D" w14:textId="77777777" w:rsidR="009C47FC" w:rsidRPr="0048073D" w:rsidRDefault="009C47FC" w:rsidP="0048073D">
      <w:pPr>
        <w:spacing w:before="240" w:after="200" w:line="240" w:lineRule="auto"/>
        <w:jc w:val="both"/>
        <w:rPr>
          <w:i/>
        </w:rPr>
      </w:pPr>
      <w:r w:rsidRPr="00D64DED">
        <w:t xml:space="preserve">In </w:t>
      </w:r>
      <w:r w:rsidRPr="0048073D">
        <w:rPr>
          <w:i/>
        </w:rPr>
        <w:t xml:space="preserve">Maras v. </w:t>
      </w:r>
      <w:proofErr w:type="spellStart"/>
      <w:r w:rsidRPr="0048073D">
        <w:rPr>
          <w:i/>
        </w:rPr>
        <w:t>Seemore</w:t>
      </w:r>
      <w:proofErr w:type="spellEnd"/>
      <w:r w:rsidRPr="0048073D">
        <w:rPr>
          <w:i/>
        </w:rPr>
        <w:t xml:space="preserve"> Entertainment Ltd., supra</w:t>
      </w:r>
      <w:r w:rsidRPr="00D64DED">
        <w:t xml:space="preserve">, </w:t>
      </w:r>
      <w:proofErr w:type="spellStart"/>
      <w:r w:rsidRPr="00D64DED">
        <w:t>Abrioux</w:t>
      </w:r>
      <w:proofErr w:type="spellEnd"/>
      <w:r w:rsidRPr="00D64DED">
        <w:t xml:space="preserve"> J. engaged in a comprehensive review of the legal principles relative to the admissibility of expert reports, including the applicability of the </w:t>
      </w:r>
      <w:r w:rsidRPr="0048073D">
        <w:rPr>
          <w:i/>
        </w:rPr>
        <w:t xml:space="preserve">Mohan </w:t>
      </w:r>
      <w:r w:rsidRPr="00D64DED">
        <w:t xml:space="preserve">principles, accepting that a trial judge must be particularly cautious in exercising the gatekeeper function if the trier of fact is a jury (at para. 20). At a hearing considering the admissibility of expert evidence, the question is whether the expert’s evidence is sufficiently reliable to merit consideration by the trier of fact (at para. 19, citing </w:t>
      </w:r>
      <w:r w:rsidRPr="0048073D">
        <w:rPr>
          <w:i/>
        </w:rPr>
        <w:t xml:space="preserve">Beazley v. Suzuki Motor Corporation, </w:t>
      </w:r>
      <w:r w:rsidRPr="00D64DED">
        <w:t xml:space="preserve">2010 BCSC 646 at para. 14). </w:t>
      </w:r>
    </w:p>
    <w:p w14:paraId="386D8CD4" w14:textId="77777777" w:rsidR="009C47FC" w:rsidRPr="00507AF8" w:rsidRDefault="009C47FC" w:rsidP="009C47FC">
      <w:pPr>
        <w:pStyle w:val="ListParagraph"/>
        <w:spacing w:before="240" w:line="240" w:lineRule="auto"/>
        <w:contextualSpacing w:val="0"/>
        <w:jc w:val="right"/>
      </w:pPr>
      <w:r w:rsidRPr="00507AF8">
        <w:rPr>
          <w:i/>
          <w:lang w:val="en"/>
        </w:rPr>
        <w:t xml:space="preserve">Maras v. </w:t>
      </w:r>
      <w:proofErr w:type="spellStart"/>
      <w:r w:rsidRPr="00507AF8">
        <w:rPr>
          <w:i/>
          <w:lang w:val="en"/>
        </w:rPr>
        <w:t>Seemore</w:t>
      </w:r>
      <w:proofErr w:type="spellEnd"/>
      <w:r w:rsidRPr="00507AF8">
        <w:rPr>
          <w:i/>
          <w:lang w:val="en"/>
        </w:rPr>
        <w:t xml:space="preserve"> Entertainment Ltd., supra</w:t>
      </w:r>
      <w:r w:rsidRPr="00507AF8">
        <w:rPr>
          <w:lang w:val="en"/>
        </w:rPr>
        <w:t>, at paras. 18-30</w:t>
      </w:r>
    </w:p>
    <w:p w14:paraId="5DC0675F" w14:textId="77777777" w:rsidR="009C47FC" w:rsidRDefault="009C47FC" w:rsidP="0048073D">
      <w:pPr>
        <w:spacing w:before="240" w:after="120" w:line="240" w:lineRule="auto"/>
        <w:jc w:val="both"/>
      </w:pPr>
      <w:r w:rsidRPr="008F5381">
        <w:t>It is not only appropriate but essential for counsel to consult and collaborate with expert witnesses in the preparation of expert reports. Counsel must explain to experts their duties to the court, clarify the relevant legal issues, and assist experts in framing their reports in a way that is comprehensible and responsive to the pe</w:t>
      </w:r>
      <w:r>
        <w:t>rtinent legal issues in a case.</w:t>
      </w:r>
    </w:p>
    <w:p w14:paraId="394A96DB" w14:textId="77777777" w:rsidR="009C47FC" w:rsidRPr="001361FE" w:rsidRDefault="009C47FC" w:rsidP="009C47FC">
      <w:pPr>
        <w:pStyle w:val="ListParagraph"/>
        <w:contextualSpacing w:val="0"/>
        <w:jc w:val="right"/>
      </w:pPr>
      <w:r w:rsidRPr="001361FE">
        <w:rPr>
          <w:i/>
          <w:iCs/>
        </w:rPr>
        <w:t xml:space="preserve">Moor v. </w:t>
      </w:r>
      <w:proofErr w:type="spellStart"/>
      <w:r w:rsidRPr="001361FE">
        <w:rPr>
          <w:i/>
          <w:iCs/>
        </w:rPr>
        <w:t>Getahun</w:t>
      </w:r>
      <w:proofErr w:type="spellEnd"/>
      <w:r w:rsidRPr="001361FE">
        <w:rPr>
          <w:i/>
          <w:iCs/>
        </w:rPr>
        <w:t xml:space="preserve">, </w:t>
      </w:r>
      <w:r w:rsidRPr="001361FE">
        <w:rPr>
          <w:iCs/>
        </w:rPr>
        <w:t>2015 ONCA 55,</w:t>
      </w:r>
      <w:r w:rsidRPr="001361FE">
        <w:t xml:space="preserve"> at para. 62</w:t>
      </w:r>
    </w:p>
    <w:p w14:paraId="7D8A263F" w14:textId="77777777" w:rsidR="009C47FC" w:rsidRPr="0048073D" w:rsidRDefault="009C47FC" w:rsidP="0048073D">
      <w:pPr>
        <w:keepNext/>
        <w:keepLines/>
        <w:spacing w:before="240" w:after="200" w:line="240" w:lineRule="auto"/>
        <w:jc w:val="both"/>
        <w:rPr>
          <w:i/>
        </w:rPr>
      </w:pPr>
      <w:r>
        <w:t>Where concerns about the admissibility of a report are so broad that the necessary instructions to the jury would be something tantamount to a direction that the jury should give the report no, or at best, very little weight, there is nothing to be gained by burdening the jury with that report.</w:t>
      </w:r>
    </w:p>
    <w:p w14:paraId="37EA4529" w14:textId="77777777" w:rsidR="009C47FC" w:rsidRPr="001361FE" w:rsidRDefault="009C47FC" w:rsidP="009C47FC">
      <w:pPr>
        <w:pStyle w:val="ListParagraph"/>
        <w:spacing w:before="240" w:line="240" w:lineRule="auto"/>
        <w:contextualSpacing w:val="0"/>
        <w:jc w:val="right"/>
        <w:rPr>
          <w:i/>
        </w:rPr>
      </w:pPr>
      <w:r w:rsidRPr="001361FE">
        <w:rPr>
          <w:i/>
        </w:rPr>
        <w:t xml:space="preserve">Anderson v. Pieters, </w:t>
      </w:r>
      <w:r w:rsidRPr="001361FE">
        <w:t>2016 BCSC 889, at para. 63</w:t>
      </w:r>
    </w:p>
    <w:p w14:paraId="316BFC8E" w14:textId="69EDCAB0" w:rsidR="006A15DD" w:rsidRDefault="006A15DD" w:rsidP="00C7305E">
      <w:pPr>
        <w:pStyle w:val="ListParagraph"/>
        <w:numPr>
          <w:ilvl w:val="0"/>
          <w:numId w:val="1"/>
        </w:numPr>
        <w:spacing w:before="360" w:after="360"/>
        <w:ind w:left="720" w:hanging="720"/>
        <w:contextualSpacing w:val="0"/>
        <w:jc w:val="both"/>
        <w:rPr>
          <w:b/>
          <w:u w:val="single"/>
        </w:rPr>
      </w:pPr>
      <w:r>
        <w:rPr>
          <w:b/>
          <w:u w:val="single"/>
        </w:rPr>
        <w:t xml:space="preserve">PREPARING YOUR </w:t>
      </w:r>
      <w:r w:rsidR="0036141E">
        <w:rPr>
          <w:b/>
          <w:u w:val="single"/>
        </w:rPr>
        <w:t xml:space="preserve">OWN </w:t>
      </w:r>
      <w:r>
        <w:rPr>
          <w:b/>
          <w:u w:val="single"/>
        </w:rPr>
        <w:t>EXPERT FOR TRIAL</w:t>
      </w:r>
    </w:p>
    <w:p w14:paraId="6285BE18" w14:textId="4C0903A6" w:rsidR="00211A36" w:rsidRDefault="00211A36" w:rsidP="00211A36">
      <w:pPr>
        <w:spacing w:before="360" w:after="360"/>
        <w:jc w:val="both"/>
        <w:rPr>
          <w:color w:val="212529"/>
        </w:rPr>
      </w:pPr>
      <w:r>
        <w:rPr>
          <w:color w:val="212529"/>
        </w:rPr>
        <w:t xml:space="preserve">Beware the unprepared expert, even if experienced:  </w:t>
      </w:r>
      <w:r w:rsidRPr="00211A36">
        <w:rPr>
          <w:i/>
          <w:iCs/>
          <w:color w:val="212529"/>
        </w:rPr>
        <w:t>Russell v Christopherson</w:t>
      </w:r>
      <w:r w:rsidRPr="00211A36">
        <w:rPr>
          <w:color w:val="212529"/>
        </w:rPr>
        <w:t xml:space="preserve">, </w:t>
      </w:r>
      <w:hyperlink r:id="rId20" w:history="1">
        <w:r>
          <w:rPr>
            <w:rStyle w:val="Hyperlink"/>
            <w:color w:val="027ABB"/>
          </w:rPr>
          <w:t>2023 BCSC 160 (CanLII)</w:t>
        </w:r>
      </w:hyperlink>
      <w:r>
        <w:rPr>
          <w:color w:val="212529"/>
        </w:rPr>
        <w:t>:</w:t>
      </w:r>
    </w:p>
    <w:p w14:paraId="2840A6E1" w14:textId="77777777" w:rsidR="00211A36" w:rsidRDefault="00211A36" w:rsidP="00211A36">
      <w:pPr>
        <w:pStyle w:val="scjnumber"/>
        <w:spacing w:before="0" w:beforeAutospacing="0" w:after="240" w:afterAutospacing="0"/>
        <w:ind w:left="709" w:right="996"/>
        <w:jc w:val="both"/>
        <w:rPr>
          <w:rFonts w:ascii="Arial" w:hAnsi="Arial" w:cs="Arial"/>
          <w:i/>
          <w:iCs/>
          <w:color w:val="000000"/>
        </w:rPr>
      </w:pPr>
      <w:r>
        <w:rPr>
          <w:rFonts w:ascii="Arial" w:hAnsi="Arial" w:cs="Arial"/>
          <w:color w:val="000000"/>
        </w:rPr>
        <w:t>[</w:t>
      </w:r>
      <w:bookmarkStart w:id="11" w:name="par24"/>
      <w:r>
        <w:rPr>
          <w:rFonts w:ascii="Arial" w:hAnsi="Arial" w:cs="Arial"/>
          <w:color w:val="000000"/>
        </w:rPr>
        <w:t>24</w:t>
      </w:r>
      <w:bookmarkEnd w:id="11"/>
      <w:r>
        <w:rPr>
          <w:rFonts w:ascii="Arial" w:hAnsi="Arial" w:cs="Arial"/>
          <w:color w:val="000000"/>
        </w:rPr>
        <w:t>]</w:t>
      </w:r>
      <w:r>
        <w:rPr>
          <w:color w:val="000000"/>
          <w:sz w:val="14"/>
          <w:szCs w:val="14"/>
        </w:rPr>
        <w:t>      </w:t>
      </w:r>
      <w:r>
        <w:rPr>
          <w:rFonts w:ascii="Arial" w:hAnsi="Arial" w:cs="Arial"/>
          <w:color w:val="000000"/>
        </w:rPr>
        <w:t xml:space="preserve">I am satisfied the Plaintiff probably suffered a very mild traumatic brain injury (“MTBI”) in the Accident. I say “very mild” because the Plaintiff’s Glasgow Coma Scale score at the scene was 15, being the lowest reading on the scale that can still form the basis of a MTBI diagnosis, and because her reported symptoms and observed </w:t>
      </w:r>
      <w:proofErr w:type="spellStart"/>
      <w:r>
        <w:rPr>
          <w:rFonts w:ascii="Arial" w:hAnsi="Arial" w:cs="Arial"/>
          <w:color w:val="000000"/>
        </w:rPr>
        <w:t>behaviour</w:t>
      </w:r>
      <w:proofErr w:type="spellEnd"/>
      <w:r>
        <w:rPr>
          <w:rFonts w:ascii="Arial" w:hAnsi="Arial" w:cs="Arial"/>
          <w:color w:val="000000"/>
        </w:rPr>
        <w:t xml:space="preserve"> following the Accident do not provide a foundation for a finding that her MTBI was more serious. The nature of the collision, her reported symptoms of blurred vision and associated headache at the emergency room the day after the Accident, as well as her mild confusion for a brief time after the Accident, support that finding. The </w:t>
      </w:r>
      <w:r>
        <w:rPr>
          <w:rStyle w:val="solexhl"/>
          <w:color w:val="000000"/>
          <w:shd w:val="clear" w:color="auto" w:fill="F3BFFD"/>
        </w:rPr>
        <w:t>expert</w:t>
      </w:r>
      <w:r>
        <w:rPr>
          <w:rFonts w:ascii="Arial" w:hAnsi="Arial" w:cs="Arial"/>
          <w:color w:val="000000"/>
        </w:rPr>
        <w:t xml:space="preserve"> evidence of neurologist Dr. Donald Cameron, who gave opinion evidence on behalf of the Plaintiff, and Dr. Shawn McCann, a physiatrist who testified as part of the defendants’ case, also support my conclusion that the Plaintiff suffered a concussion of some sort. </w:t>
      </w:r>
      <w:r w:rsidRPr="00211A36">
        <w:rPr>
          <w:rFonts w:ascii="Arial" w:hAnsi="Arial" w:cs="Arial"/>
          <w:b/>
          <w:bCs/>
          <w:color w:val="000000"/>
        </w:rPr>
        <w:t>Although Dr. Stephen </w:t>
      </w:r>
      <w:r w:rsidRPr="00211A36">
        <w:rPr>
          <w:rStyle w:val="solexhl"/>
          <w:rFonts w:ascii="Arial" w:hAnsi="Arial" w:cs="Arial"/>
          <w:b/>
          <w:bCs/>
          <w:color w:val="FFFFFF"/>
          <w:shd w:val="clear" w:color="auto" w:fill="477085"/>
        </w:rPr>
        <w:t>Anderson</w:t>
      </w:r>
      <w:r w:rsidRPr="00211A36">
        <w:rPr>
          <w:rFonts w:ascii="Arial" w:hAnsi="Arial" w:cs="Arial"/>
          <w:b/>
          <w:bCs/>
          <w:color w:val="000000"/>
        </w:rPr>
        <w:t>, a psychiatrist who also testified as part of the Plaintiff’s case, shared that opinion, I place very little weight on his evidence. I found Dr. Anderson to be an unpersuasive witness. He had difficulty explaining what he meant by “post-traumatic stress disorder” even though he had included that diagnosis in his opinion, and he was unable to provide a fulsome description of the differences between a psychiatrist and psychologist. Since approximately 1989 he has done almost exclusively work for plaintiffs, and in cross-examination he resiled from much of his</w:t>
      </w:r>
      <w:r>
        <w:rPr>
          <w:rFonts w:ascii="Arial" w:hAnsi="Arial" w:cs="Arial"/>
          <w:color w:val="000000"/>
        </w:rPr>
        <w:t xml:space="preserve"> opinion. At one point during his </w:t>
      </w:r>
      <w:r w:rsidRPr="00211A36">
        <w:rPr>
          <w:rFonts w:ascii="Arial" w:hAnsi="Arial" w:cs="Arial"/>
          <w:b/>
          <w:bCs/>
          <w:color w:val="000000"/>
        </w:rPr>
        <w:t>evidence Dr. Anderson became agitated to the point it was necessary for me to ask him to calm down</w:t>
      </w:r>
      <w:r>
        <w:rPr>
          <w:rFonts w:ascii="Arial" w:hAnsi="Arial" w:cs="Arial"/>
          <w:color w:val="000000"/>
        </w:rPr>
        <w:t>.</w:t>
      </w:r>
    </w:p>
    <w:p w14:paraId="534EC4C1" w14:textId="77777777" w:rsidR="00211A36" w:rsidRDefault="00211A36" w:rsidP="00211A36">
      <w:pPr>
        <w:pStyle w:val="scjnumber"/>
        <w:spacing w:before="0" w:beforeAutospacing="0" w:after="240" w:afterAutospacing="0"/>
        <w:ind w:left="709" w:right="996"/>
        <w:jc w:val="both"/>
        <w:rPr>
          <w:rFonts w:ascii="Arial" w:hAnsi="Arial" w:cs="Arial"/>
          <w:i/>
          <w:iCs/>
          <w:color w:val="000000"/>
        </w:rPr>
      </w:pPr>
      <w:r>
        <w:rPr>
          <w:rFonts w:ascii="Arial" w:hAnsi="Arial" w:cs="Arial"/>
          <w:color w:val="000000"/>
        </w:rPr>
        <w:t>[</w:t>
      </w:r>
      <w:bookmarkStart w:id="12" w:name="par25"/>
      <w:r>
        <w:rPr>
          <w:rFonts w:ascii="Arial" w:hAnsi="Arial" w:cs="Arial"/>
          <w:color w:val="000000"/>
        </w:rPr>
        <w:t>25</w:t>
      </w:r>
      <w:bookmarkEnd w:id="12"/>
      <w:r>
        <w:rPr>
          <w:rFonts w:ascii="Arial" w:hAnsi="Arial" w:cs="Arial"/>
          <w:color w:val="000000"/>
        </w:rPr>
        <w:t>]</w:t>
      </w:r>
      <w:r>
        <w:rPr>
          <w:color w:val="000000"/>
          <w:sz w:val="14"/>
          <w:szCs w:val="14"/>
        </w:rPr>
        <w:t>      </w:t>
      </w:r>
      <w:r>
        <w:rPr>
          <w:rFonts w:ascii="Arial" w:hAnsi="Arial" w:cs="Arial"/>
          <w:color w:val="000000"/>
        </w:rPr>
        <w:t> Based on the evidence, including the opinion evidence of Dr. Cameron, I find the Plaintiff probably developed a mild case of post-traumatic brain injury syndrome following the MTBI. The absence of any objective evidence does not alter my finding; often MTBIs and post-traumatic brain injury syndrome do not leave visible, objectively discernible trails of evidence. Nonetheless, I find that the ongoing effects of her post-traumatic brain injury syndrome include sleep disturbances, feelings of fatigue, infrequent panic attacks, and some symptoms of depressed mood, although the latter has also subsided significantly since the Accident.</w:t>
      </w:r>
    </w:p>
    <w:p w14:paraId="0FDEF0BD" w14:textId="77777777" w:rsidR="00211A36" w:rsidRDefault="00211A36" w:rsidP="00211A36">
      <w:pPr>
        <w:pStyle w:val="scjnumber"/>
        <w:spacing w:before="0" w:beforeAutospacing="0" w:after="240" w:afterAutospacing="0"/>
        <w:ind w:left="709" w:right="996"/>
        <w:jc w:val="both"/>
        <w:rPr>
          <w:rFonts w:ascii="Arial" w:hAnsi="Arial" w:cs="Arial"/>
          <w:i/>
          <w:iCs/>
          <w:color w:val="000000"/>
        </w:rPr>
      </w:pPr>
      <w:r>
        <w:rPr>
          <w:rFonts w:ascii="Arial" w:hAnsi="Arial" w:cs="Arial"/>
          <w:color w:val="000000"/>
        </w:rPr>
        <w:t>[</w:t>
      </w:r>
      <w:bookmarkStart w:id="13" w:name="par26"/>
      <w:r>
        <w:rPr>
          <w:rFonts w:ascii="Arial" w:hAnsi="Arial" w:cs="Arial"/>
          <w:color w:val="000000"/>
        </w:rPr>
        <w:t>26</w:t>
      </w:r>
      <w:bookmarkEnd w:id="13"/>
      <w:r>
        <w:rPr>
          <w:rFonts w:ascii="Arial" w:hAnsi="Arial" w:cs="Arial"/>
          <w:color w:val="000000"/>
        </w:rPr>
        <w:t>]</w:t>
      </w:r>
      <w:r>
        <w:rPr>
          <w:color w:val="000000"/>
          <w:sz w:val="14"/>
          <w:szCs w:val="14"/>
        </w:rPr>
        <w:t>      </w:t>
      </w:r>
      <w:r w:rsidRPr="00211A36">
        <w:rPr>
          <w:rFonts w:ascii="Arial" w:hAnsi="Arial" w:cs="Arial"/>
          <w:b/>
          <w:bCs/>
          <w:color w:val="000000"/>
        </w:rPr>
        <w:t xml:space="preserve">However, I am not persuaded on a balance of probabilities that the Plaintiff has suffered any lasting cognitive impacts, either </w:t>
      </w:r>
      <w:proofErr w:type="gramStart"/>
      <w:r w:rsidRPr="00211A36">
        <w:rPr>
          <w:rFonts w:ascii="Arial" w:hAnsi="Arial" w:cs="Arial"/>
          <w:b/>
          <w:bCs/>
          <w:color w:val="000000"/>
        </w:rPr>
        <w:t>as a result of</w:t>
      </w:r>
      <w:proofErr w:type="gramEnd"/>
      <w:r w:rsidRPr="00211A36">
        <w:rPr>
          <w:rFonts w:ascii="Arial" w:hAnsi="Arial" w:cs="Arial"/>
          <w:b/>
          <w:bCs/>
          <w:color w:val="000000"/>
        </w:rPr>
        <w:t xml:space="preserve"> the MTBI or consequent to any of the other injuries she sustained in the Accident.</w:t>
      </w:r>
      <w:r>
        <w:rPr>
          <w:rFonts w:ascii="Arial" w:hAnsi="Arial" w:cs="Arial"/>
          <w:color w:val="000000"/>
        </w:rPr>
        <w:t xml:space="preserve"> The Plaintiff did not demonstrate any evidence of cognitive impairment in the course of her work in various positions after the Accident. Indeed, she has gone on to be extremely successful and developed and implemented a complicated system in her job as a logistics coordinator. She gave her evidence without any apparent difficulty in </w:t>
      </w:r>
      <w:proofErr w:type="gramStart"/>
      <w:r>
        <w:rPr>
          <w:rFonts w:ascii="Arial" w:hAnsi="Arial" w:cs="Arial"/>
          <w:color w:val="000000"/>
        </w:rPr>
        <w:t>concentrating, or</w:t>
      </w:r>
      <w:proofErr w:type="gramEnd"/>
      <w:r>
        <w:rPr>
          <w:rFonts w:ascii="Arial" w:hAnsi="Arial" w:cs="Arial"/>
          <w:color w:val="000000"/>
        </w:rPr>
        <w:t xml:space="preserve"> forming and communicating her thoughts. At work she is able to </w:t>
      </w:r>
      <w:proofErr w:type="gramStart"/>
      <w:r>
        <w:rPr>
          <w:rFonts w:ascii="Arial" w:hAnsi="Arial" w:cs="Arial"/>
          <w:color w:val="000000"/>
        </w:rPr>
        <w:t>multitask, and</w:t>
      </w:r>
      <w:proofErr w:type="gramEnd"/>
      <w:r>
        <w:rPr>
          <w:rFonts w:ascii="Arial" w:hAnsi="Arial" w:cs="Arial"/>
          <w:color w:val="000000"/>
        </w:rPr>
        <w:t xml:space="preserve"> has listened to podcasts while completing work tasks. As Timothy Winter noted in his functional capacity evaluation report of the Plaintiff, “outcomes of formal cognitive investigations revealed grossly intact capacities”. In other words, the Plaintiff’s cognitive testing was largely normal.</w:t>
      </w:r>
    </w:p>
    <w:p w14:paraId="0FBD88EB" w14:textId="77777777" w:rsidR="0036141E" w:rsidRDefault="0036141E" w:rsidP="002875B3">
      <w:pPr>
        <w:pStyle w:val="ListParagraph"/>
        <w:keepNext/>
        <w:keepLines/>
        <w:numPr>
          <w:ilvl w:val="0"/>
          <w:numId w:val="1"/>
        </w:numPr>
        <w:spacing w:before="360" w:after="360"/>
        <w:ind w:left="720" w:hanging="720"/>
        <w:contextualSpacing w:val="0"/>
        <w:jc w:val="both"/>
        <w:rPr>
          <w:b/>
          <w:u w:val="single"/>
        </w:rPr>
      </w:pPr>
      <w:r>
        <w:rPr>
          <w:b/>
          <w:u w:val="single"/>
        </w:rPr>
        <w:t>CROSS-EXAMINATION OF THE OPPOSING EXPERT AT TRIAL</w:t>
      </w:r>
    </w:p>
    <w:p w14:paraId="753A65EA" w14:textId="77777777" w:rsidR="00553D46" w:rsidRDefault="00553D46" w:rsidP="00553D46">
      <w:pPr>
        <w:spacing w:before="360" w:after="360"/>
        <w:jc w:val="both"/>
      </w:pPr>
      <w:r>
        <w:t xml:space="preserve">Rule 11-7(3) permits a party of record to demand the opposing expert for cross-examination at trial.  </w:t>
      </w:r>
      <w:bookmarkStart w:id="14" w:name="d2e13937"/>
      <w:bookmarkStart w:id="15" w:name="d2e13946"/>
      <w:bookmarkEnd w:id="14"/>
      <w:bookmarkEnd w:id="15"/>
    </w:p>
    <w:p w14:paraId="5C64AF97" w14:textId="77777777" w:rsidR="00553D46" w:rsidRDefault="00553D46" w:rsidP="00553D46">
      <w:pPr>
        <w:spacing w:before="360" w:after="360"/>
        <w:jc w:val="both"/>
      </w:pPr>
      <w:r>
        <w:t xml:space="preserve">Under </w:t>
      </w:r>
      <w:proofErr w:type="gramStart"/>
      <w:r>
        <w:t>ss.(</w:t>
      </w:r>
      <w:proofErr w:type="gramEnd"/>
      <w:r>
        <w:t xml:space="preserve">4), if an expert has been required to attend for cross by demand and the court is of the opinion that the cross-examination was of no assistance, the court may exercise its discretion to require the demanding party to pay the associated costs, in any event of the cause.  </w:t>
      </w:r>
    </w:p>
    <w:p w14:paraId="1DB1138B" w14:textId="77777777" w:rsidR="00553D46" w:rsidRPr="00553D46" w:rsidRDefault="00553D46" w:rsidP="00553D46">
      <w:pPr>
        <w:spacing w:before="360" w:after="360"/>
        <w:jc w:val="both"/>
      </w:pPr>
      <w:r>
        <w:t xml:space="preserve">Under </w:t>
      </w:r>
      <w:proofErr w:type="gramStart"/>
      <w:r>
        <w:t>ss.(</w:t>
      </w:r>
      <w:proofErr w:type="gramEnd"/>
      <w:r>
        <w:t xml:space="preserve">5), a party is prohibited from calling its own expert to testify </w:t>
      </w:r>
      <w:r>
        <w:rPr>
          <w:i/>
        </w:rPr>
        <w:t>viva voce</w:t>
      </w:r>
      <w:r>
        <w:t xml:space="preserve"> about a written report unless the expert’s attendance has been demanded, or simply to clarify terminology.</w:t>
      </w:r>
      <w:bookmarkStart w:id="16" w:name="rule11t7subrule5"/>
      <w:bookmarkStart w:id="17" w:name="d2e14007"/>
      <w:bookmarkEnd w:id="16"/>
      <w:bookmarkEnd w:id="17"/>
    </w:p>
    <w:p w14:paraId="05B1C3AC" w14:textId="77777777" w:rsidR="00211A36" w:rsidRPr="0048073D" w:rsidRDefault="00211A36" w:rsidP="00211A36">
      <w:pPr>
        <w:pStyle w:val="ListParagraph"/>
        <w:numPr>
          <w:ilvl w:val="0"/>
          <w:numId w:val="23"/>
        </w:numPr>
        <w:spacing w:before="360" w:after="360"/>
        <w:ind w:left="1080"/>
        <w:jc w:val="both"/>
        <w:rPr>
          <w:lang w:val="en-US"/>
        </w:rPr>
      </w:pPr>
      <w:r w:rsidRPr="0048073D">
        <w:rPr>
          <w:lang w:val="en-US"/>
        </w:rPr>
        <w:t xml:space="preserve">The best way to prepare for cross-examination of the opposing expert is through your own expert: It would be </w:t>
      </w:r>
      <w:r w:rsidRPr="0048073D">
        <w:rPr>
          <w:bCs/>
          <w:lang w:val="en-US"/>
        </w:rPr>
        <w:t>inconceivable</w:t>
      </w:r>
      <w:r w:rsidRPr="0048073D">
        <w:rPr>
          <w:lang w:val="en-US"/>
        </w:rPr>
        <w:t xml:space="preserve"> not to use your own expert to help you get ready! You’re going toe-to-toe with a smart, sophisticated witness that has more knowledge in the area than you. Same with professional negligence cases – defendants are sophisticated with more knowledge.  </w:t>
      </w:r>
    </w:p>
    <w:p w14:paraId="7D71EA86" w14:textId="77777777" w:rsidR="00211A36" w:rsidRPr="009D581A" w:rsidRDefault="00211A36" w:rsidP="00211A36">
      <w:pPr>
        <w:numPr>
          <w:ilvl w:val="0"/>
          <w:numId w:val="23"/>
        </w:numPr>
        <w:spacing w:before="360" w:after="360"/>
        <w:jc w:val="both"/>
        <w:rPr>
          <w:lang w:val="en-US"/>
        </w:rPr>
      </w:pPr>
      <w:r w:rsidRPr="009D581A">
        <w:rPr>
          <w:lang w:val="en-US"/>
        </w:rPr>
        <w:t>Litigation privilege when using your own expert?</w:t>
      </w:r>
    </w:p>
    <w:p w14:paraId="163F20DA" w14:textId="77777777" w:rsidR="00211A36" w:rsidRPr="009D581A" w:rsidRDefault="00211A36" w:rsidP="00211A36">
      <w:pPr>
        <w:numPr>
          <w:ilvl w:val="1"/>
          <w:numId w:val="23"/>
        </w:numPr>
        <w:spacing w:before="360" w:after="360"/>
        <w:jc w:val="both"/>
        <w:rPr>
          <w:lang w:val="en-US"/>
        </w:rPr>
      </w:pPr>
      <w:r w:rsidRPr="009D581A">
        <w:rPr>
          <w:lang w:val="en-US"/>
        </w:rPr>
        <w:t xml:space="preserve">To extent that the communication (including verbal) could bear upon the substance of the opinions expressed, otherwise privileged files between counsel and a testimonial expert may be required to be </w:t>
      </w:r>
      <w:proofErr w:type="gramStart"/>
      <w:r w:rsidRPr="009D581A">
        <w:rPr>
          <w:lang w:val="en-US"/>
        </w:rPr>
        <w:t>produced</w:t>
      </w:r>
      <w:proofErr w:type="gramEnd"/>
    </w:p>
    <w:p w14:paraId="0EDBFC94" w14:textId="77777777" w:rsidR="00211A36" w:rsidRPr="009D581A" w:rsidRDefault="00211A36" w:rsidP="00211A36">
      <w:pPr>
        <w:numPr>
          <w:ilvl w:val="1"/>
          <w:numId w:val="23"/>
        </w:numPr>
        <w:spacing w:before="360" w:after="360"/>
        <w:jc w:val="both"/>
        <w:rPr>
          <w:lang w:val="en-US"/>
        </w:rPr>
      </w:pPr>
      <w:r w:rsidRPr="009D581A">
        <w:rPr>
          <w:lang w:val="en-US"/>
        </w:rPr>
        <w:t xml:space="preserve">Consider instructing an expert to keep segregated files: one that relates solely to the expert’s role as advisor and one that relates to the preparation of the opinion. </w:t>
      </w:r>
      <w:r w:rsidRPr="009D581A">
        <w:rPr>
          <w:lang w:val="en-US"/>
        </w:rPr>
        <w:tab/>
      </w:r>
      <w:r w:rsidRPr="009D581A">
        <w:rPr>
          <w:lang w:val="en-US"/>
        </w:rPr>
        <w:tab/>
      </w:r>
      <w:r w:rsidRPr="009D581A">
        <w:rPr>
          <w:lang w:val="en-US"/>
        </w:rPr>
        <w:tab/>
        <w:t xml:space="preserve"> </w:t>
      </w:r>
      <w:r w:rsidRPr="009D581A">
        <w:rPr>
          <w:lang w:val="en-US"/>
        </w:rPr>
        <w:tab/>
      </w:r>
      <w:r w:rsidRPr="009D581A">
        <w:rPr>
          <w:lang w:val="en-US"/>
        </w:rPr>
        <w:tab/>
        <w:t xml:space="preserve"> </w:t>
      </w:r>
      <w:r w:rsidRPr="009D581A">
        <w:rPr>
          <w:i/>
          <w:iCs/>
          <w:lang w:val="fr-FR"/>
        </w:rPr>
        <w:t xml:space="preserve">Conseil scolaire francophone de Colombie-Britannique v. </w:t>
      </w:r>
      <w:r w:rsidRPr="009D581A">
        <w:rPr>
          <w:i/>
          <w:iCs/>
          <w:lang w:val="fr-FR"/>
        </w:rPr>
        <w:tab/>
      </w:r>
      <w:r w:rsidRPr="009D581A">
        <w:rPr>
          <w:i/>
          <w:iCs/>
          <w:lang w:val="fr-FR"/>
        </w:rPr>
        <w:tab/>
        <w:t xml:space="preserve"> </w:t>
      </w:r>
      <w:r w:rsidRPr="009D581A">
        <w:rPr>
          <w:i/>
          <w:iCs/>
          <w:lang w:val="fr-FR"/>
        </w:rPr>
        <w:tab/>
        <w:t xml:space="preserve"> British Columbia (</w:t>
      </w:r>
      <w:proofErr w:type="spellStart"/>
      <w:r w:rsidRPr="009D581A">
        <w:rPr>
          <w:i/>
          <w:iCs/>
          <w:lang w:val="fr-FR"/>
        </w:rPr>
        <w:t>Minister</w:t>
      </w:r>
      <w:proofErr w:type="spellEnd"/>
      <w:r w:rsidRPr="009D581A">
        <w:rPr>
          <w:i/>
          <w:iCs/>
          <w:lang w:val="fr-FR"/>
        </w:rPr>
        <w:t xml:space="preserve"> of Education)</w:t>
      </w:r>
      <w:r w:rsidRPr="009D581A">
        <w:rPr>
          <w:lang w:val="fr-FR"/>
        </w:rPr>
        <w:t>, 2014 BCSC 741</w:t>
      </w:r>
    </w:p>
    <w:p w14:paraId="287561C7" w14:textId="77777777" w:rsidR="00211A36" w:rsidRPr="009D581A" w:rsidRDefault="00211A36" w:rsidP="00211A36">
      <w:pPr>
        <w:numPr>
          <w:ilvl w:val="1"/>
          <w:numId w:val="23"/>
        </w:numPr>
        <w:spacing w:before="360" w:after="360"/>
        <w:jc w:val="both"/>
        <w:rPr>
          <w:lang w:val="en-US"/>
        </w:rPr>
      </w:pPr>
      <w:r w:rsidRPr="009D581A">
        <w:rPr>
          <w:lang w:val="fr-FR"/>
        </w:rPr>
        <w:t xml:space="preserve">Forming an expert opinion and </w:t>
      </w:r>
      <w:proofErr w:type="spellStart"/>
      <w:r w:rsidRPr="009D581A">
        <w:rPr>
          <w:lang w:val="fr-FR"/>
        </w:rPr>
        <w:t>critiquing</w:t>
      </w:r>
      <w:proofErr w:type="spellEnd"/>
      <w:r w:rsidRPr="009D581A">
        <w:rPr>
          <w:lang w:val="fr-FR"/>
        </w:rPr>
        <w:t xml:space="preserve"> an </w:t>
      </w:r>
      <w:proofErr w:type="spellStart"/>
      <w:r w:rsidRPr="009D581A">
        <w:rPr>
          <w:lang w:val="fr-FR"/>
        </w:rPr>
        <w:t>opposing</w:t>
      </w:r>
      <w:proofErr w:type="spellEnd"/>
      <w:r w:rsidRPr="009D581A">
        <w:rPr>
          <w:lang w:val="fr-FR"/>
        </w:rPr>
        <w:t xml:space="preserve"> one are </w:t>
      </w:r>
      <w:proofErr w:type="spellStart"/>
      <w:r w:rsidRPr="009D581A">
        <w:rPr>
          <w:lang w:val="fr-FR"/>
        </w:rPr>
        <w:t>clearly</w:t>
      </w:r>
      <w:proofErr w:type="spellEnd"/>
      <w:r w:rsidRPr="009D581A">
        <w:rPr>
          <w:lang w:val="fr-FR"/>
        </w:rPr>
        <w:t xml:space="preserve"> </w:t>
      </w:r>
      <w:proofErr w:type="spellStart"/>
      <w:r w:rsidRPr="009D581A">
        <w:rPr>
          <w:lang w:val="fr-FR"/>
        </w:rPr>
        <w:t>related</w:t>
      </w:r>
      <w:proofErr w:type="spellEnd"/>
      <w:r w:rsidRPr="009D581A">
        <w:rPr>
          <w:lang w:val="fr-FR"/>
        </w:rPr>
        <w:t xml:space="preserve"> </w:t>
      </w:r>
      <w:proofErr w:type="spellStart"/>
      <w:proofErr w:type="gramStart"/>
      <w:r w:rsidRPr="009D581A">
        <w:rPr>
          <w:lang w:val="fr-FR"/>
        </w:rPr>
        <w:t>processes</w:t>
      </w:r>
      <w:proofErr w:type="spellEnd"/>
      <w:r w:rsidRPr="009D581A">
        <w:rPr>
          <w:lang w:val="fr-FR"/>
        </w:rPr>
        <w:t>;</w:t>
      </w:r>
      <w:proofErr w:type="gramEnd"/>
      <w:r w:rsidRPr="009D581A">
        <w:rPr>
          <w:lang w:val="fr-FR"/>
        </w:rPr>
        <w:t xml:space="preserve"> </w:t>
      </w:r>
      <w:proofErr w:type="spellStart"/>
      <w:r w:rsidRPr="009D581A">
        <w:rPr>
          <w:lang w:val="fr-FR"/>
        </w:rPr>
        <w:t>shouldn’t</w:t>
      </w:r>
      <w:proofErr w:type="spellEnd"/>
      <w:r w:rsidRPr="009D581A">
        <w:rPr>
          <w:lang w:val="fr-FR"/>
        </w:rPr>
        <w:t xml:space="preserve"> assume </w:t>
      </w:r>
      <w:proofErr w:type="spellStart"/>
      <w:r w:rsidRPr="009D581A">
        <w:rPr>
          <w:lang w:val="fr-FR"/>
        </w:rPr>
        <w:t>that</w:t>
      </w:r>
      <w:proofErr w:type="spellEnd"/>
      <w:r w:rsidRPr="009D581A">
        <w:rPr>
          <w:lang w:val="fr-FR"/>
        </w:rPr>
        <w:t xml:space="preserve"> efforts to </w:t>
      </w:r>
      <w:proofErr w:type="spellStart"/>
      <w:r w:rsidRPr="009D581A">
        <w:rPr>
          <w:lang w:val="fr-FR"/>
        </w:rPr>
        <w:t>separate</w:t>
      </w:r>
      <w:proofErr w:type="spellEnd"/>
      <w:r w:rsidRPr="009D581A">
        <w:rPr>
          <w:lang w:val="fr-FR"/>
        </w:rPr>
        <w:t xml:space="preserve"> file </w:t>
      </w:r>
      <w:proofErr w:type="spellStart"/>
      <w:r w:rsidRPr="009D581A">
        <w:rPr>
          <w:lang w:val="fr-FR"/>
        </w:rPr>
        <w:t>materials</w:t>
      </w:r>
      <w:proofErr w:type="spellEnd"/>
      <w:r w:rsidRPr="009D581A">
        <w:rPr>
          <w:lang w:val="fr-FR"/>
        </w:rPr>
        <w:t xml:space="preserve"> </w:t>
      </w:r>
      <w:proofErr w:type="spellStart"/>
      <w:r w:rsidRPr="009D581A">
        <w:rPr>
          <w:lang w:val="fr-FR"/>
        </w:rPr>
        <w:t>will</w:t>
      </w:r>
      <w:proofErr w:type="spellEnd"/>
      <w:r w:rsidRPr="009D581A">
        <w:rPr>
          <w:lang w:val="fr-FR"/>
        </w:rPr>
        <w:t xml:space="preserve"> </w:t>
      </w:r>
      <w:proofErr w:type="spellStart"/>
      <w:r w:rsidRPr="009D581A">
        <w:rPr>
          <w:lang w:val="fr-FR"/>
        </w:rPr>
        <w:t>be</w:t>
      </w:r>
      <w:proofErr w:type="spellEnd"/>
      <w:r w:rsidRPr="009D581A">
        <w:rPr>
          <w:lang w:val="fr-FR"/>
        </w:rPr>
        <w:t xml:space="preserve"> </w:t>
      </w:r>
      <w:proofErr w:type="spellStart"/>
      <w:r w:rsidRPr="009D581A">
        <w:rPr>
          <w:lang w:val="fr-FR"/>
        </w:rPr>
        <w:t>seen</w:t>
      </w:r>
      <w:proofErr w:type="spellEnd"/>
      <w:r w:rsidRPr="009D581A">
        <w:rPr>
          <w:lang w:val="fr-FR"/>
        </w:rPr>
        <w:t xml:space="preserve"> as </w:t>
      </w:r>
      <w:proofErr w:type="spellStart"/>
      <w:r w:rsidRPr="009D581A">
        <w:rPr>
          <w:lang w:val="fr-FR"/>
        </w:rPr>
        <w:t>valid</w:t>
      </w:r>
      <w:proofErr w:type="spellEnd"/>
      <w:r w:rsidRPr="009D581A">
        <w:rPr>
          <w:lang w:val="fr-FR"/>
        </w:rPr>
        <w:t xml:space="preserve"> by the courts</w:t>
      </w:r>
    </w:p>
    <w:p w14:paraId="2D476D40" w14:textId="77777777" w:rsidR="0036141E" w:rsidRDefault="0048073D" w:rsidP="0048073D">
      <w:pPr>
        <w:spacing w:before="360" w:after="360"/>
        <w:jc w:val="center"/>
        <w:rPr>
          <w:b/>
          <w:u w:val="single"/>
        </w:rPr>
      </w:pPr>
      <w:r w:rsidRPr="0048073D">
        <w:rPr>
          <w:noProof/>
          <w:lang w:val="en-US"/>
        </w:rPr>
        <w:drawing>
          <wp:inline distT="0" distB="0" distL="0" distR="0" wp14:anchorId="5941F4F1" wp14:editId="525E965E">
            <wp:extent cx="3175952" cy="3309620"/>
            <wp:effectExtent l="0" t="0" r="5715" b="5080"/>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182509" cy="3316453"/>
                    </a:xfrm>
                    <a:prstGeom prst="rect">
                      <a:avLst/>
                    </a:prstGeom>
                  </pic:spPr>
                </pic:pic>
              </a:graphicData>
            </a:graphic>
          </wp:inline>
        </w:drawing>
      </w:r>
    </w:p>
    <w:p w14:paraId="2836FB1B" w14:textId="77777777" w:rsidR="004544C9" w:rsidRPr="004544C9" w:rsidRDefault="004544C9" w:rsidP="004544C9">
      <w:pPr>
        <w:spacing w:before="360" w:after="360"/>
        <w:rPr>
          <w:lang w:val="en-US"/>
        </w:rPr>
      </w:pPr>
      <w:r w:rsidRPr="004544C9">
        <w:rPr>
          <w:lang w:val="en-US"/>
        </w:rPr>
        <w:t>When you cross-examine an expert, there are four main areas where you can have a fight:</w:t>
      </w:r>
    </w:p>
    <w:p w14:paraId="604BFFE4" w14:textId="77777777" w:rsidR="002238BE" w:rsidRPr="004544C9" w:rsidRDefault="002875B3" w:rsidP="004544C9">
      <w:pPr>
        <w:numPr>
          <w:ilvl w:val="0"/>
          <w:numId w:val="25"/>
        </w:numPr>
        <w:spacing w:before="360" w:after="360"/>
        <w:rPr>
          <w:lang w:val="en-US"/>
        </w:rPr>
      </w:pPr>
      <w:r w:rsidRPr="004544C9">
        <w:rPr>
          <w:lang w:val="en-US"/>
        </w:rPr>
        <w:t xml:space="preserve">The expert doesn’t have the </w:t>
      </w:r>
      <w:r w:rsidRPr="004544C9">
        <w:rPr>
          <w:b/>
          <w:bCs/>
          <w:lang w:val="en-US"/>
        </w:rPr>
        <w:t>QUALIFICATIONS</w:t>
      </w:r>
      <w:r w:rsidRPr="004544C9">
        <w:rPr>
          <w:lang w:val="en-US"/>
        </w:rPr>
        <w:t xml:space="preserve">: The test for qualifications is low; are they qualified to give an opinion? </w:t>
      </w:r>
    </w:p>
    <w:p w14:paraId="5EA4B9CC" w14:textId="77777777" w:rsidR="002238BE" w:rsidRPr="004544C9" w:rsidRDefault="002875B3" w:rsidP="004544C9">
      <w:pPr>
        <w:numPr>
          <w:ilvl w:val="0"/>
          <w:numId w:val="25"/>
        </w:numPr>
        <w:spacing w:before="360" w:after="360"/>
        <w:rPr>
          <w:lang w:val="en-US"/>
        </w:rPr>
      </w:pPr>
      <w:r w:rsidRPr="004544C9">
        <w:rPr>
          <w:lang w:val="en-US"/>
        </w:rPr>
        <w:t xml:space="preserve">The expert is </w:t>
      </w:r>
      <w:r w:rsidRPr="004544C9">
        <w:rPr>
          <w:b/>
          <w:bCs/>
          <w:lang w:val="en-US"/>
        </w:rPr>
        <w:t>BIASED</w:t>
      </w:r>
      <w:r w:rsidRPr="004544C9">
        <w:rPr>
          <w:lang w:val="en-US"/>
        </w:rPr>
        <w:t>: Do they have any of the four traits of expert advocacy?</w:t>
      </w:r>
    </w:p>
    <w:p w14:paraId="7078BD7E" w14:textId="77777777" w:rsidR="002238BE" w:rsidRPr="004544C9" w:rsidRDefault="002875B3" w:rsidP="004544C9">
      <w:pPr>
        <w:numPr>
          <w:ilvl w:val="0"/>
          <w:numId w:val="25"/>
        </w:numPr>
        <w:spacing w:before="360" w:after="360"/>
        <w:rPr>
          <w:lang w:val="en-US"/>
        </w:rPr>
      </w:pPr>
      <w:r w:rsidRPr="004544C9">
        <w:rPr>
          <w:lang w:val="en-US"/>
        </w:rPr>
        <w:t xml:space="preserve">The expert </w:t>
      </w:r>
      <w:r w:rsidRPr="004544C9">
        <w:rPr>
          <w:b/>
          <w:bCs/>
          <w:lang w:val="en-US"/>
        </w:rPr>
        <w:t>DOESN’T HAVE ALL THE FACTS</w:t>
      </w:r>
      <w:r w:rsidRPr="004544C9">
        <w:rPr>
          <w:lang w:val="en-US"/>
        </w:rPr>
        <w:t xml:space="preserve">: Sometimes they haven’t cherry-picked; they just don’t know what the case is </w:t>
      </w:r>
      <w:proofErr w:type="gramStart"/>
      <w:r w:rsidRPr="004544C9">
        <w:rPr>
          <w:lang w:val="en-US"/>
        </w:rPr>
        <w:t>about</w:t>
      </w:r>
      <w:proofErr w:type="gramEnd"/>
    </w:p>
    <w:p w14:paraId="630A8AAD" w14:textId="77777777" w:rsidR="002238BE" w:rsidRPr="004544C9" w:rsidRDefault="002875B3" w:rsidP="004544C9">
      <w:pPr>
        <w:numPr>
          <w:ilvl w:val="0"/>
          <w:numId w:val="25"/>
        </w:numPr>
        <w:spacing w:before="360" w:after="360"/>
        <w:rPr>
          <w:lang w:val="en-US"/>
        </w:rPr>
      </w:pPr>
      <w:r w:rsidRPr="004544C9">
        <w:rPr>
          <w:lang w:val="en-US"/>
        </w:rPr>
        <w:t xml:space="preserve">Lastly, you can </w:t>
      </w:r>
      <w:r w:rsidRPr="004544C9">
        <w:rPr>
          <w:b/>
          <w:bCs/>
          <w:lang w:val="en-US"/>
        </w:rPr>
        <w:t>POLARIZE THE CASE</w:t>
      </w:r>
      <w:r w:rsidRPr="004544C9">
        <w:rPr>
          <w:lang w:val="en-US"/>
        </w:rPr>
        <w:t>: Push the Expert’s opinion to the extreme</w:t>
      </w:r>
    </w:p>
    <w:p w14:paraId="2676EB16" w14:textId="77777777" w:rsidR="004544C9" w:rsidRPr="004544C9" w:rsidRDefault="004544C9" w:rsidP="004544C9">
      <w:pPr>
        <w:spacing w:before="360" w:after="360"/>
        <w:rPr>
          <w:lang w:val="en-US"/>
        </w:rPr>
      </w:pPr>
      <w:r w:rsidRPr="004544C9">
        <w:rPr>
          <w:lang w:val="en-US"/>
        </w:rPr>
        <w:t xml:space="preserve">The expert doesn’t have the </w:t>
      </w:r>
      <w:r w:rsidRPr="004544C9">
        <w:rPr>
          <w:b/>
          <w:bCs/>
          <w:u w:val="single"/>
          <w:lang w:val="en-US"/>
        </w:rPr>
        <w:t>QUALIFICATIONS</w:t>
      </w:r>
      <w:r w:rsidRPr="004544C9">
        <w:rPr>
          <w:lang w:val="en-US"/>
        </w:rPr>
        <w:t xml:space="preserve">: The test for qualifications is low; are they qualified to give an opinion? </w:t>
      </w:r>
    </w:p>
    <w:p w14:paraId="3B257579" w14:textId="77777777" w:rsidR="002238BE" w:rsidRPr="004544C9" w:rsidRDefault="002875B3" w:rsidP="004544C9">
      <w:pPr>
        <w:numPr>
          <w:ilvl w:val="0"/>
          <w:numId w:val="26"/>
        </w:numPr>
        <w:spacing w:before="360" w:after="360"/>
        <w:rPr>
          <w:lang w:val="en-US"/>
        </w:rPr>
      </w:pPr>
      <w:r w:rsidRPr="004544C9">
        <w:rPr>
          <w:lang w:val="en-US"/>
        </w:rPr>
        <w:t xml:space="preserve">If there’s a physician, they’re going to have the qualifications. </w:t>
      </w:r>
    </w:p>
    <w:p w14:paraId="27186B90" w14:textId="77777777" w:rsidR="002238BE" w:rsidRPr="004544C9" w:rsidRDefault="002875B3" w:rsidP="004544C9">
      <w:pPr>
        <w:numPr>
          <w:ilvl w:val="0"/>
          <w:numId w:val="26"/>
        </w:numPr>
        <w:spacing w:before="360" w:after="360"/>
        <w:rPr>
          <w:lang w:val="en-US"/>
        </w:rPr>
      </w:pPr>
      <w:r w:rsidRPr="004544C9">
        <w:rPr>
          <w:lang w:val="en-US"/>
        </w:rPr>
        <w:t>The question is whether they have qualifications as good as your expert: Whom should the court prefer?</w:t>
      </w:r>
    </w:p>
    <w:p w14:paraId="6EE34D86" w14:textId="77777777" w:rsidR="002238BE" w:rsidRPr="004544C9" w:rsidRDefault="002875B3" w:rsidP="004544C9">
      <w:pPr>
        <w:numPr>
          <w:ilvl w:val="0"/>
          <w:numId w:val="26"/>
        </w:numPr>
        <w:spacing w:before="360" w:after="360"/>
        <w:rPr>
          <w:lang w:val="en-US"/>
        </w:rPr>
      </w:pPr>
      <w:r w:rsidRPr="004544C9">
        <w:rPr>
          <w:lang w:val="en-US"/>
        </w:rPr>
        <w:t xml:space="preserve">In many cases, qualifications will be an important </w:t>
      </w:r>
      <w:proofErr w:type="gramStart"/>
      <w:r w:rsidRPr="004544C9">
        <w:rPr>
          <w:lang w:val="en-US"/>
        </w:rPr>
        <w:t>consideration</w:t>
      </w:r>
      <w:proofErr w:type="gramEnd"/>
    </w:p>
    <w:p w14:paraId="52798D4C" w14:textId="473CA0BE" w:rsidR="00F93ED7" w:rsidRPr="00F93ED7" w:rsidRDefault="00F93ED7" w:rsidP="004544C9">
      <w:pPr>
        <w:spacing w:before="360" w:after="360"/>
        <w:rPr>
          <w:b/>
          <w:bCs/>
          <w:u w:val="single"/>
        </w:rPr>
      </w:pPr>
      <w:r w:rsidRPr="00F93ED7">
        <w:rPr>
          <w:b/>
          <w:bCs/>
          <w:u w:val="single"/>
        </w:rPr>
        <w:t>Qualifications</w:t>
      </w:r>
    </w:p>
    <w:p w14:paraId="25F963F7" w14:textId="77777777" w:rsidR="00F93ED7" w:rsidRPr="00F93ED7" w:rsidRDefault="00F93ED7" w:rsidP="00F93ED7">
      <w:pPr>
        <w:pStyle w:val="ListParagraph"/>
        <w:numPr>
          <w:ilvl w:val="0"/>
          <w:numId w:val="47"/>
        </w:numPr>
        <w:spacing w:before="360" w:after="360"/>
        <w:rPr>
          <w:lang w:val="en-US"/>
        </w:rPr>
      </w:pPr>
      <w:r>
        <w:t xml:space="preserve">In Crawford v. </w:t>
      </w:r>
      <w:proofErr w:type="spellStart"/>
      <w:r>
        <w:t>Nazif</w:t>
      </w:r>
      <w:proofErr w:type="spellEnd"/>
      <w:r>
        <w:t>, the defendant’s standard of care e</w:t>
      </w:r>
      <w:r w:rsidR="004544C9" w:rsidRPr="004544C9">
        <w:t xml:space="preserve">xpert </w:t>
      </w:r>
      <w:r>
        <w:t xml:space="preserve">was </w:t>
      </w:r>
      <w:r w:rsidR="004544C9" w:rsidRPr="004544C9">
        <w:t xml:space="preserve">Dr. </w:t>
      </w:r>
      <w:proofErr w:type="spellStart"/>
      <w:r w:rsidR="004544C9" w:rsidRPr="004544C9">
        <w:t>P</w:t>
      </w:r>
      <w:r>
        <w:t>awliuk</w:t>
      </w:r>
      <w:proofErr w:type="spellEnd"/>
      <w:r>
        <w:t>, a psychiatrist</w:t>
      </w:r>
      <w:r w:rsidR="004544C9" w:rsidRPr="004544C9">
        <w:t xml:space="preserve">.  </w:t>
      </w:r>
    </w:p>
    <w:p w14:paraId="2C86D2A6" w14:textId="77777777" w:rsidR="00F93ED7" w:rsidRPr="00F93ED7" w:rsidRDefault="004544C9" w:rsidP="00F93ED7">
      <w:pPr>
        <w:pStyle w:val="ListParagraph"/>
        <w:numPr>
          <w:ilvl w:val="0"/>
          <w:numId w:val="47"/>
        </w:numPr>
        <w:spacing w:before="360" w:after="360"/>
        <w:rPr>
          <w:lang w:val="en-US"/>
        </w:rPr>
      </w:pPr>
      <w:r w:rsidRPr="004544C9">
        <w:t xml:space="preserve">Dr. P looked older, authoritative.  But no leadership positions. And when you look at his CV closely, he was a mature student when he went to med school.  So not as many years of experience as one might think.  </w:t>
      </w:r>
    </w:p>
    <w:p w14:paraId="21220232" w14:textId="6B7CC462" w:rsidR="004544C9" w:rsidRPr="00F93ED7" w:rsidRDefault="004544C9" w:rsidP="00F93ED7">
      <w:pPr>
        <w:pStyle w:val="ListParagraph"/>
        <w:numPr>
          <w:ilvl w:val="0"/>
          <w:numId w:val="47"/>
        </w:numPr>
        <w:spacing w:before="360" w:after="360"/>
        <w:rPr>
          <w:lang w:val="en-US"/>
        </w:rPr>
      </w:pPr>
      <w:r w:rsidRPr="004544C9">
        <w:t xml:space="preserve">Gillespie on the other hand had been practising since the 1970s, was a president of BCMA, Doctors of BC.  I put it to Dr. P that he has only ever been a member of BCMA.  Not really relevant to their specific expertise, b/c BCMA is like the CBA for </w:t>
      </w:r>
      <w:proofErr w:type="gramStart"/>
      <w:r w:rsidRPr="004544C9">
        <w:t>us, but</w:t>
      </w:r>
      <w:proofErr w:type="gramEnd"/>
      <w:r w:rsidRPr="004544C9">
        <w:t xml:space="preserve"> bolsters my own expert’s qualifications while degrading the opposing expert’s.  </w:t>
      </w:r>
    </w:p>
    <w:p w14:paraId="30BAFD06" w14:textId="77777777" w:rsidR="004544C9" w:rsidRPr="004544C9" w:rsidRDefault="004544C9" w:rsidP="004544C9">
      <w:pPr>
        <w:spacing w:before="360" w:after="360"/>
        <w:rPr>
          <w:lang w:val="en-US"/>
        </w:rPr>
      </w:pPr>
      <w:r w:rsidRPr="004544C9">
        <w:rPr>
          <w:lang w:val="en-US"/>
        </w:rPr>
        <w:t xml:space="preserve">The expert is </w:t>
      </w:r>
      <w:r w:rsidRPr="004544C9">
        <w:rPr>
          <w:b/>
          <w:bCs/>
          <w:u w:val="single"/>
          <w:lang w:val="en-US"/>
        </w:rPr>
        <w:t>BIASED</w:t>
      </w:r>
      <w:r w:rsidRPr="004544C9">
        <w:rPr>
          <w:lang w:val="en-US"/>
        </w:rPr>
        <w:t>: Is there expert advocacy?</w:t>
      </w:r>
    </w:p>
    <w:p w14:paraId="1089A640" w14:textId="6254F717" w:rsidR="002238BE" w:rsidRDefault="002875B3" w:rsidP="004544C9">
      <w:pPr>
        <w:numPr>
          <w:ilvl w:val="0"/>
          <w:numId w:val="27"/>
        </w:numPr>
        <w:spacing w:before="360" w:after="360"/>
        <w:rPr>
          <w:lang w:val="en-US"/>
        </w:rPr>
      </w:pPr>
      <w:r w:rsidRPr="004544C9">
        <w:rPr>
          <w:lang w:val="en-US"/>
        </w:rPr>
        <w:t xml:space="preserve">Does the expert always only represent one side? Are they a </w:t>
      </w:r>
      <w:r w:rsidRPr="00F93ED7">
        <w:rPr>
          <w:b/>
          <w:bCs/>
          <w:lang w:val="en-US"/>
        </w:rPr>
        <w:t>cherry-picking</w:t>
      </w:r>
      <w:r w:rsidRPr="004544C9">
        <w:rPr>
          <w:lang w:val="en-US"/>
        </w:rPr>
        <w:t xml:space="preserve"> expert?</w:t>
      </w:r>
    </w:p>
    <w:p w14:paraId="14C8CA49" w14:textId="30EC2AC7" w:rsidR="00AD242A" w:rsidRPr="004E1070" w:rsidRDefault="00AD242A" w:rsidP="00AD242A">
      <w:pPr>
        <w:numPr>
          <w:ilvl w:val="1"/>
          <w:numId w:val="27"/>
        </w:numPr>
        <w:spacing w:after="240" w:line="276" w:lineRule="auto"/>
        <w:jc w:val="both"/>
        <w:rPr>
          <w:rFonts w:eastAsia="Times New Roman"/>
        </w:rPr>
      </w:pPr>
      <w:r w:rsidRPr="004E1070">
        <w:rPr>
          <w:rFonts w:eastAsia="Times New Roman"/>
        </w:rPr>
        <w:t xml:space="preserve">In </w:t>
      </w:r>
      <w:proofErr w:type="spellStart"/>
      <w:r w:rsidRPr="004E1070">
        <w:rPr>
          <w:rFonts w:eastAsia="Times New Roman"/>
          <w:i/>
        </w:rPr>
        <w:t>Wallman</w:t>
      </w:r>
      <w:proofErr w:type="spellEnd"/>
      <w:r w:rsidRPr="004E1070">
        <w:rPr>
          <w:rFonts w:eastAsia="Times New Roman"/>
          <w:i/>
        </w:rPr>
        <w:t xml:space="preserve"> v. John Doe, </w:t>
      </w:r>
      <w:hyperlink r:id="rId22" w:history="1">
        <w:r w:rsidRPr="00A41AA9">
          <w:rPr>
            <w:rStyle w:val="Hyperlink"/>
            <w:rFonts w:eastAsia="Times New Roman"/>
          </w:rPr>
          <w:t>2014 BCSC 79</w:t>
        </w:r>
      </w:hyperlink>
      <w:r>
        <w:rPr>
          <w:rStyle w:val="Hyperlink"/>
          <w:rFonts w:eastAsia="Times New Roman"/>
        </w:rPr>
        <w:t xml:space="preserve"> </w:t>
      </w:r>
      <w:r w:rsidRPr="004E1070">
        <w:rPr>
          <w:rFonts w:eastAsia="Times New Roman"/>
        </w:rPr>
        <w:t xml:space="preserve">Dr. Derryck Smith was criticized for ‘cherry picking’ evidence in support of his opinion: </w:t>
      </w:r>
    </w:p>
    <w:p w14:paraId="709810C8" w14:textId="2E705F5B" w:rsidR="00AD242A" w:rsidRPr="00AD242A" w:rsidRDefault="00AD242A" w:rsidP="00AD242A">
      <w:pPr>
        <w:autoSpaceDE w:val="0"/>
        <w:autoSpaceDN w:val="0"/>
        <w:adjustRightInd w:val="0"/>
        <w:spacing w:after="240" w:line="240" w:lineRule="auto"/>
        <w:ind w:left="1350" w:right="806"/>
        <w:jc w:val="both"/>
        <w:rPr>
          <w:color w:val="000000"/>
          <w:sz w:val="20"/>
          <w:szCs w:val="20"/>
        </w:rPr>
      </w:pPr>
      <w:r w:rsidRPr="00345011">
        <w:rPr>
          <w:color w:val="000000"/>
          <w:sz w:val="20"/>
          <w:szCs w:val="20"/>
        </w:rPr>
        <w:t xml:space="preserve">449 Dr. Smith's view was that the Accident was a minor impact, there was no objective evidence of a </w:t>
      </w:r>
      <w:proofErr w:type="gramStart"/>
      <w:r w:rsidRPr="00345011">
        <w:rPr>
          <w:color w:val="000000"/>
          <w:sz w:val="20"/>
          <w:szCs w:val="20"/>
        </w:rPr>
        <w:t>concussion</w:t>
      </w:r>
      <w:proofErr w:type="gramEnd"/>
      <w:r w:rsidRPr="00345011">
        <w:rPr>
          <w:color w:val="000000"/>
          <w:sz w:val="20"/>
          <w:szCs w:val="20"/>
        </w:rPr>
        <w:t xml:space="preserve"> and it was therefore "preposterous" to suggest that the plaintiff sustained a concussive injury. However, Dr. Smith did not attribute the plaintiff's subjectively reported symptoms to any other cause. He ignored and made no attempt to reconcile the contrary opinions of other respected physicians and the diagnostic criteria for concussions set out in authoritative </w:t>
      </w:r>
      <w:proofErr w:type="gramStart"/>
      <w:r w:rsidRPr="00345011">
        <w:rPr>
          <w:color w:val="000000"/>
          <w:sz w:val="20"/>
          <w:szCs w:val="20"/>
        </w:rPr>
        <w:t>text books</w:t>
      </w:r>
      <w:proofErr w:type="gramEnd"/>
      <w:r w:rsidRPr="00345011">
        <w:rPr>
          <w:color w:val="000000"/>
          <w:sz w:val="20"/>
          <w:szCs w:val="20"/>
        </w:rPr>
        <w:t xml:space="preserve"> he had previously endorsed because they "set the bar way too low". He relied only upon information that was supportive of his opinions and disregarded the information that was not. He sought to justify his approach by stating: "These are the facts and assumptions that I relied upon in forming my opinion. </w:t>
      </w:r>
      <w:proofErr w:type="gramStart"/>
      <w:r w:rsidRPr="00345011">
        <w:rPr>
          <w:color w:val="000000"/>
          <w:sz w:val="20"/>
          <w:szCs w:val="20"/>
        </w:rPr>
        <w:t>Obviously</w:t>
      </w:r>
      <w:proofErr w:type="gramEnd"/>
      <w:r w:rsidRPr="00345011">
        <w:rPr>
          <w:color w:val="000000"/>
          <w:sz w:val="20"/>
          <w:szCs w:val="20"/>
        </w:rPr>
        <w:t xml:space="preserve"> I did not rely upon [the other information I was given] because it's not reflected in my facts and assumptions". </w:t>
      </w:r>
      <w:r w:rsidRPr="00AD242A">
        <w:rPr>
          <w:b/>
          <w:bCs/>
          <w:color w:val="000000"/>
          <w:sz w:val="20"/>
          <w:szCs w:val="20"/>
        </w:rPr>
        <w:t>This kind of "</w:t>
      </w:r>
      <w:r w:rsidRPr="00AD242A">
        <w:rPr>
          <w:b/>
          <w:bCs/>
          <w:color w:val="252525"/>
          <w:sz w:val="20"/>
          <w:szCs w:val="20"/>
        </w:rPr>
        <w:t>cherry</w:t>
      </w:r>
      <w:r w:rsidRPr="00AD242A">
        <w:rPr>
          <w:b/>
          <w:bCs/>
          <w:color w:val="000000"/>
          <w:sz w:val="20"/>
          <w:szCs w:val="20"/>
        </w:rPr>
        <w:t>-</w:t>
      </w:r>
      <w:r w:rsidRPr="00AD242A">
        <w:rPr>
          <w:b/>
          <w:bCs/>
          <w:color w:val="252525"/>
          <w:sz w:val="20"/>
          <w:szCs w:val="20"/>
        </w:rPr>
        <w:t>picking</w:t>
      </w:r>
      <w:r w:rsidRPr="00AD242A">
        <w:rPr>
          <w:b/>
          <w:bCs/>
          <w:color w:val="000000"/>
          <w:sz w:val="20"/>
          <w:szCs w:val="20"/>
        </w:rPr>
        <w:t xml:space="preserve">" by </w:t>
      </w:r>
      <w:r w:rsidRPr="00AD242A">
        <w:rPr>
          <w:b/>
          <w:bCs/>
          <w:color w:val="252525"/>
          <w:sz w:val="20"/>
          <w:szCs w:val="20"/>
        </w:rPr>
        <w:t xml:space="preserve">experts </w:t>
      </w:r>
      <w:r w:rsidRPr="00AD242A">
        <w:rPr>
          <w:b/>
          <w:bCs/>
          <w:color w:val="000000"/>
          <w:sz w:val="20"/>
          <w:szCs w:val="20"/>
        </w:rPr>
        <w:t xml:space="preserve">is unhelpful. Dr. Smith was not an objective </w:t>
      </w:r>
      <w:r w:rsidRPr="00AD242A">
        <w:rPr>
          <w:b/>
          <w:bCs/>
          <w:color w:val="252525"/>
          <w:sz w:val="20"/>
          <w:szCs w:val="20"/>
        </w:rPr>
        <w:t xml:space="preserve">expert </w:t>
      </w:r>
      <w:r w:rsidRPr="00AD242A">
        <w:rPr>
          <w:b/>
          <w:bCs/>
          <w:color w:val="000000"/>
          <w:sz w:val="20"/>
          <w:szCs w:val="20"/>
        </w:rPr>
        <w:t xml:space="preserve">witness. I do not accept his opinion </w:t>
      </w:r>
      <w:r w:rsidRPr="00AD242A">
        <w:rPr>
          <w:color w:val="000000"/>
          <w:sz w:val="20"/>
          <w:szCs w:val="20"/>
        </w:rPr>
        <w:t>that</w:t>
      </w:r>
      <w:r w:rsidRPr="00345011">
        <w:rPr>
          <w:color w:val="000000"/>
          <w:sz w:val="20"/>
          <w:szCs w:val="20"/>
        </w:rPr>
        <w:t xml:space="preserve"> the plaintiff did not suffer a concussion in the Accident.</w:t>
      </w:r>
    </w:p>
    <w:p w14:paraId="0BBB9B47" w14:textId="77777777" w:rsidR="002238BE" w:rsidRPr="004544C9" w:rsidRDefault="002875B3" w:rsidP="004544C9">
      <w:pPr>
        <w:numPr>
          <w:ilvl w:val="0"/>
          <w:numId w:val="27"/>
        </w:numPr>
        <w:spacing w:before="360" w:after="360"/>
        <w:rPr>
          <w:lang w:val="en-US"/>
        </w:rPr>
      </w:pPr>
      <w:r w:rsidRPr="004544C9">
        <w:rPr>
          <w:lang w:val="en-US"/>
        </w:rPr>
        <w:t>Do they only hold onto the facts of the side that retained them or do they consider all the facts?</w:t>
      </w:r>
    </w:p>
    <w:p w14:paraId="3740A4D9" w14:textId="77777777" w:rsidR="002238BE" w:rsidRPr="004544C9" w:rsidRDefault="002875B3" w:rsidP="004544C9">
      <w:pPr>
        <w:numPr>
          <w:ilvl w:val="0"/>
          <w:numId w:val="27"/>
        </w:numPr>
        <w:spacing w:before="360" w:after="360"/>
        <w:rPr>
          <w:lang w:val="en-US"/>
        </w:rPr>
      </w:pPr>
      <w:r w:rsidRPr="004544C9">
        <w:rPr>
          <w:lang w:val="en-US"/>
        </w:rPr>
        <w:t>Do they have a financial interest in the outcome?</w:t>
      </w:r>
    </w:p>
    <w:p w14:paraId="4600D932" w14:textId="77777777" w:rsidR="002238BE" w:rsidRPr="004544C9" w:rsidRDefault="002875B3" w:rsidP="004544C9">
      <w:pPr>
        <w:numPr>
          <w:ilvl w:val="0"/>
          <w:numId w:val="27"/>
        </w:numPr>
        <w:spacing w:before="360" w:after="360"/>
        <w:rPr>
          <w:lang w:val="en-US"/>
        </w:rPr>
      </w:pPr>
      <w:r w:rsidRPr="004544C9">
        <w:rPr>
          <w:lang w:val="en-US"/>
        </w:rPr>
        <w:t xml:space="preserve">Have they have had previous negative judicial commentary? (Already discussed looking at the expert’s history before the courts in Dealing </w:t>
      </w:r>
      <w:proofErr w:type="gramStart"/>
      <w:r w:rsidRPr="004544C9">
        <w:rPr>
          <w:lang w:val="en-US"/>
        </w:rPr>
        <w:t>With</w:t>
      </w:r>
      <w:proofErr w:type="gramEnd"/>
      <w:r w:rsidRPr="004544C9">
        <w:rPr>
          <w:lang w:val="en-US"/>
        </w:rPr>
        <w:t xml:space="preserve"> Your Own Expert)</w:t>
      </w:r>
    </w:p>
    <w:p w14:paraId="29992E21" w14:textId="77777777" w:rsidR="002238BE" w:rsidRPr="004544C9" w:rsidRDefault="002875B3" w:rsidP="004544C9">
      <w:pPr>
        <w:numPr>
          <w:ilvl w:val="0"/>
          <w:numId w:val="28"/>
        </w:numPr>
        <w:spacing w:before="360" w:after="360"/>
        <w:rPr>
          <w:lang w:val="en-US"/>
        </w:rPr>
      </w:pPr>
      <w:r w:rsidRPr="004544C9">
        <w:rPr>
          <w:lang w:val="en-US"/>
        </w:rPr>
        <w:t xml:space="preserve">All of this goes to bias and the four traits of expert </w:t>
      </w:r>
      <w:proofErr w:type="gramStart"/>
      <w:r w:rsidRPr="004544C9">
        <w:rPr>
          <w:lang w:val="en-US"/>
        </w:rPr>
        <w:t>advocacy</w:t>
      </w:r>
      <w:proofErr w:type="gramEnd"/>
    </w:p>
    <w:p w14:paraId="748B6F18" w14:textId="77777777" w:rsidR="004544C9" w:rsidRPr="00EE2510" w:rsidRDefault="004544C9" w:rsidP="004544C9">
      <w:pPr>
        <w:spacing w:before="360" w:after="360"/>
        <w:rPr>
          <w:b/>
          <w:lang w:val="en-US"/>
        </w:rPr>
      </w:pPr>
      <w:r w:rsidRPr="00EE2510">
        <w:rPr>
          <w:b/>
          <w:u w:val="single"/>
          <w:lang w:val="en-US"/>
        </w:rPr>
        <w:t>4 TRAITS OF EXPERT ADVOCACY:</w:t>
      </w:r>
    </w:p>
    <w:p w14:paraId="2431D405" w14:textId="77777777" w:rsidR="002238BE" w:rsidRPr="004544C9" w:rsidRDefault="002875B3" w:rsidP="004544C9">
      <w:pPr>
        <w:numPr>
          <w:ilvl w:val="0"/>
          <w:numId w:val="29"/>
        </w:numPr>
        <w:spacing w:before="360" w:after="360"/>
        <w:rPr>
          <w:lang w:val="en-US"/>
        </w:rPr>
      </w:pPr>
      <w:r w:rsidRPr="004544C9">
        <w:rPr>
          <w:lang w:val="en-US"/>
        </w:rPr>
        <w:t xml:space="preserve">Definition of advocacy: the act of arguing on behalf of a particular issue, </w:t>
      </w:r>
      <w:proofErr w:type="gramStart"/>
      <w:r w:rsidRPr="004544C9">
        <w:rPr>
          <w:lang w:val="en-US"/>
        </w:rPr>
        <w:t>idea</w:t>
      </w:r>
      <w:proofErr w:type="gramEnd"/>
      <w:r w:rsidRPr="004544C9">
        <w:rPr>
          <w:lang w:val="en-US"/>
        </w:rPr>
        <w:t xml:space="preserve"> or person</w:t>
      </w:r>
    </w:p>
    <w:p w14:paraId="269F97AA" w14:textId="77777777" w:rsidR="002238BE" w:rsidRPr="004544C9" w:rsidRDefault="002875B3" w:rsidP="004544C9">
      <w:pPr>
        <w:numPr>
          <w:ilvl w:val="0"/>
          <w:numId w:val="29"/>
        </w:numPr>
        <w:spacing w:before="360" w:after="360"/>
        <w:rPr>
          <w:lang w:val="en-US"/>
        </w:rPr>
      </w:pPr>
      <w:r w:rsidRPr="004544C9">
        <w:rPr>
          <w:lang w:val="en-US"/>
        </w:rPr>
        <w:t xml:space="preserve">The case law considering expert evidence confirms </w:t>
      </w:r>
      <w:r w:rsidRPr="00354266">
        <w:rPr>
          <w:b/>
          <w:u w:val="single"/>
          <w:lang w:val="en-US"/>
        </w:rPr>
        <w:t>four factors</w:t>
      </w:r>
      <w:r w:rsidRPr="004544C9">
        <w:rPr>
          <w:lang w:val="en-US"/>
        </w:rPr>
        <w:t xml:space="preserve"> for determining whether an expert has adopted the role of an advocate:</w:t>
      </w:r>
    </w:p>
    <w:p w14:paraId="538A120C" w14:textId="77777777" w:rsidR="002238BE" w:rsidRPr="004544C9" w:rsidRDefault="002875B3" w:rsidP="004544C9">
      <w:pPr>
        <w:numPr>
          <w:ilvl w:val="1"/>
          <w:numId w:val="29"/>
        </w:numPr>
        <w:spacing w:before="360" w:after="360"/>
        <w:rPr>
          <w:lang w:val="en-US"/>
        </w:rPr>
      </w:pPr>
      <w:r w:rsidRPr="00354266">
        <w:rPr>
          <w:b/>
          <w:lang w:val="en-US"/>
        </w:rPr>
        <w:t>Selective</w:t>
      </w:r>
      <w:r w:rsidRPr="004544C9">
        <w:rPr>
          <w:lang w:val="en-US"/>
        </w:rPr>
        <w:t xml:space="preserve"> experts</w:t>
      </w:r>
    </w:p>
    <w:p w14:paraId="72E34686" w14:textId="77777777" w:rsidR="002238BE" w:rsidRPr="004544C9" w:rsidRDefault="002875B3" w:rsidP="004544C9">
      <w:pPr>
        <w:numPr>
          <w:ilvl w:val="1"/>
          <w:numId w:val="29"/>
        </w:numPr>
        <w:spacing w:before="360" w:after="360"/>
        <w:rPr>
          <w:lang w:val="en-US"/>
        </w:rPr>
      </w:pPr>
      <w:r w:rsidRPr="004544C9">
        <w:rPr>
          <w:lang w:val="en-US"/>
        </w:rPr>
        <w:t xml:space="preserve">Expert commenting on </w:t>
      </w:r>
      <w:r w:rsidRPr="00354266">
        <w:rPr>
          <w:b/>
          <w:lang w:val="en-US"/>
        </w:rPr>
        <w:t>credibility</w:t>
      </w:r>
    </w:p>
    <w:p w14:paraId="14157FAA" w14:textId="4EA88558" w:rsidR="002238BE" w:rsidRPr="004544C9" w:rsidRDefault="002875B3" w:rsidP="004544C9">
      <w:pPr>
        <w:numPr>
          <w:ilvl w:val="1"/>
          <w:numId w:val="29"/>
        </w:numPr>
        <w:spacing w:before="360" w:after="360"/>
        <w:rPr>
          <w:lang w:val="en-US"/>
        </w:rPr>
      </w:pPr>
      <w:r w:rsidRPr="004544C9">
        <w:rPr>
          <w:lang w:val="en-US"/>
        </w:rPr>
        <w:t xml:space="preserve">Experts and </w:t>
      </w:r>
      <w:r w:rsidRPr="00354266">
        <w:rPr>
          <w:b/>
          <w:lang w:val="en-US"/>
        </w:rPr>
        <w:t>pecuniary interest</w:t>
      </w:r>
      <w:r w:rsidRPr="004544C9">
        <w:rPr>
          <w:lang w:val="en-US"/>
        </w:rPr>
        <w:t xml:space="preserve"> in litigation </w:t>
      </w:r>
    </w:p>
    <w:p w14:paraId="17CF4F56" w14:textId="77777777" w:rsidR="002238BE" w:rsidRPr="004544C9" w:rsidRDefault="002875B3" w:rsidP="004544C9">
      <w:pPr>
        <w:numPr>
          <w:ilvl w:val="1"/>
          <w:numId w:val="29"/>
        </w:numPr>
        <w:spacing w:before="360" w:after="360"/>
        <w:rPr>
          <w:lang w:val="en-US"/>
        </w:rPr>
      </w:pPr>
      <w:r w:rsidRPr="004544C9">
        <w:rPr>
          <w:lang w:val="en-US"/>
        </w:rPr>
        <w:t xml:space="preserve">Expert’s </w:t>
      </w:r>
      <w:r w:rsidRPr="00354266">
        <w:rPr>
          <w:b/>
          <w:lang w:val="en-US"/>
        </w:rPr>
        <w:t>demeanor</w:t>
      </w:r>
      <w:r w:rsidRPr="004544C9">
        <w:rPr>
          <w:lang w:val="en-US"/>
        </w:rPr>
        <w:t xml:space="preserve"> in court</w:t>
      </w:r>
    </w:p>
    <w:p w14:paraId="07236106" w14:textId="4203942E" w:rsidR="002238BE" w:rsidRPr="004544C9" w:rsidRDefault="002875B3" w:rsidP="004544C9">
      <w:pPr>
        <w:numPr>
          <w:ilvl w:val="0"/>
          <w:numId w:val="29"/>
        </w:numPr>
        <w:spacing w:before="360" w:after="360"/>
        <w:rPr>
          <w:lang w:val="en-US"/>
        </w:rPr>
      </w:pPr>
      <w:r w:rsidRPr="004544C9">
        <w:rPr>
          <w:lang w:val="en-US"/>
        </w:rPr>
        <w:t xml:space="preserve">Dr. </w:t>
      </w:r>
      <w:proofErr w:type="spellStart"/>
      <w:r w:rsidRPr="004544C9">
        <w:rPr>
          <w:lang w:val="en-US"/>
        </w:rPr>
        <w:t>Schweigel</w:t>
      </w:r>
      <w:proofErr w:type="spellEnd"/>
      <w:r w:rsidRPr="004544C9">
        <w:rPr>
          <w:lang w:val="en-US"/>
        </w:rPr>
        <w:t xml:space="preserve"> acted as an advocate for the defendants, not an expert whose sole purpose is to assist the Court. He highlighted all matters that would support the </w:t>
      </w:r>
      <w:proofErr w:type="spellStart"/>
      <w:r w:rsidRPr="004544C9">
        <w:rPr>
          <w:lang w:val="en-US"/>
        </w:rPr>
        <w:t>defence</w:t>
      </w:r>
      <w:proofErr w:type="spellEnd"/>
      <w:r w:rsidRPr="004544C9">
        <w:rPr>
          <w:lang w:val="en-US"/>
        </w:rPr>
        <w:t xml:space="preserve"> position and either downplayed or ignored those that would support the position of Mr. Barnes.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lang w:val="en-US"/>
        </w:rPr>
        <w:tab/>
      </w:r>
      <w:r>
        <w:rPr>
          <w:lang w:val="en-US"/>
        </w:rPr>
        <w:tab/>
      </w:r>
      <w:r>
        <w:rPr>
          <w:lang w:val="en-US"/>
        </w:rPr>
        <w:tab/>
      </w:r>
      <w:r>
        <w:rPr>
          <w:lang w:val="en-US"/>
        </w:rPr>
        <w:tab/>
      </w:r>
      <w:r>
        <w:rPr>
          <w:lang w:val="en-US"/>
        </w:rPr>
        <w:tab/>
      </w:r>
      <w:r w:rsidRPr="004544C9">
        <w:rPr>
          <w:i/>
          <w:iCs/>
          <w:lang w:val="en-US"/>
        </w:rPr>
        <w:t>Barnes v. Richardson</w:t>
      </w:r>
      <w:r w:rsidRPr="004544C9">
        <w:rPr>
          <w:lang w:val="en-US"/>
        </w:rPr>
        <w:t>, 2008 BCSC 1349</w:t>
      </w:r>
    </w:p>
    <w:p w14:paraId="734DE14B" w14:textId="77777777" w:rsidR="002875B3" w:rsidRDefault="002875B3" w:rsidP="002875B3">
      <w:pPr>
        <w:numPr>
          <w:ilvl w:val="0"/>
          <w:numId w:val="29"/>
        </w:numPr>
        <w:spacing w:before="360" w:after="360"/>
        <w:rPr>
          <w:lang w:val="en-US"/>
        </w:rPr>
      </w:pPr>
      <w:r w:rsidRPr="004544C9">
        <w:rPr>
          <w:lang w:val="en-US"/>
        </w:rPr>
        <w:t>Throughout the cross-examination of Dr. Davis, he was argumentative and refused to consider material facts which might detract from his opinion. This is not the proper role of an expert, who must provide an unbiased opinion and consider material facts which are put to him o</w:t>
      </w:r>
      <w:r>
        <w:rPr>
          <w:lang w:val="en-US"/>
        </w:rPr>
        <w:t xml:space="preserve">r her.               </w:t>
      </w:r>
      <w:r>
        <w:rPr>
          <w:lang w:val="en-US"/>
        </w:rPr>
        <w:tab/>
      </w:r>
      <w:r>
        <w:rPr>
          <w:lang w:val="en-US"/>
        </w:rPr>
        <w:tab/>
      </w:r>
      <w:r>
        <w:rPr>
          <w:lang w:val="en-US"/>
        </w:rPr>
        <w:tab/>
      </w:r>
      <w:r w:rsidRPr="004544C9">
        <w:rPr>
          <w:lang w:val="en-US"/>
        </w:rPr>
        <w:tab/>
        <w:t xml:space="preserve">    </w:t>
      </w:r>
    </w:p>
    <w:p w14:paraId="0DC8EA58" w14:textId="77777777" w:rsidR="002238BE" w:rsidRPr="004544C9" w:rsidRDefault="002875B3" w:rsidP="002875B3">
      <w:pPr>
        <w:spacing w:before="360" w:after="360"/>
        <w:ind w:left="360"/>
        <w:jc w:val="right"/>
        <w:rPr>
          <w:lang w:val="en-US"/>
        </w:rPr>
      </w:pPr>
      <w:r w:rsidRPr="004544C9">
        <w:rPr>
          <w:i/>
          <w:iCs/>
          <w:lang w:val="en-US"/>
        </w:rPr>
        <w:t>Grewal v. Brar</w:t>
      </w:r>
      <w:r>
        <w:rPr>
          <w:lang w:val="en-US"/>
        </w:rPr>
        <w:t>, 2004 BCSC 1157,</w:t>
      </w:r>
      <w:r w:rsidRPr="004544C9">
        <w:rPr>
          <w:lang w:val="en-US"/>
        </w:rPr>
        <w:t xml:space="preserve"> citing </w:t>
      </w:r>
      <w:r>
        <w:rPr>
          <w:lang w:val="en-US"/>
        </w:rPr>
        <w:br/>
      </w:r>
      <w:proofErr w:type="spellStart"/>
      <w:r w:rsidRPr="004544C9">
        <w:rPr>
          <w:i/>
          <w:iCs/>
          <w:lang w:val="en-US"/>
        </w:rPr>
        <w:t>Perricone</w:t>
      </w:r>
      <w:proofErr w:type="spellEnd"/>
      <w:r w:rsidRPr="004544C9">
        <w:rPr>
          <w:i/>
          <w:iCs/>
          <w:lang w:val="en-US"/>
        </w:rPr>
        <w:t xml:space="preserve"> v. </w:t>
      </w:r>
      <w:proofErr w:type="spellStart"/>
      <w:proofErr w:type="gramStart"/>
      <w:r w:rsidRPr="004544C9">
        <w:rPr>
          <w:i/>
          <w:iCs/>
          <w:lang w:val="en-US"/>
        </w:rPr>
        <w:t>Baldassarra</w:t>
      </w:r>
      <w:proofErr w:type="spellEnd"/>
      <w:r>
        <w:rPr>
          <w:lang w:val="en-US"/>
        </w:rPr>
        <w:t>,</w:t>
      </w:r>
      <w:r w:rsidRPr="004544C9">
        <w:rPr>
          <w:lang w:val="en-US"/>
        </w:rPr>
        <w:t xml:space="preserve">  [</w:t>
      </w:r>
      <w:proofErr w:type="gramEnd"/>
      <w:r w:rsidRPr="004544C9">
        <w:rPr>
          <w:lang w:val="en-US"/>
        </w:rPr>
        <w:t>1994] OJ No. 2199 (</w:t>
      </w:r>
      <w:proofErr w:type="spellStart"/>
      <w:r w:rsidRPr="004544C9">
        <w:rPr>
          <w:lang w:val="en-US"/>
        </w:rPr>
        <w:t>Ont</w:t>
      </w:r>
      <w:proofErr w:type="spellEnd"/>
      <w:r w:rsidRPr="004544C9">
        <w:rPr>
          <w:lang w:val="en-US"/>
        </w:rPr>
        <w:t xml:space="preserve"> Gen </w:t>
      </w:r>
      <w:proofErr w:type="spellStart"/>
      <w:r w:rsidRPr="004544C9">
        <w:rPr>
          <w:lang w:val="en-US"/>
        </w:rPr>
        <w:t>Div</w:t>
      </w:r>
      <w:proofErr w:type="spellEnd"/>
      <w:r w:rsidRPr="004544C9">
        <w:rPr>
          <w:lang w:val="en-US"/>
        </w:rPr>
        <w:t>)</w:t>
      </w:r>
    </w:p>
    <w:p w14:paraId="6FD2DB40" w14:textId="77777777" w:rsidR="004544C9" w:rsidRPr="004544C9" w:rsidRDefault="004544C9" w:rsidP="004544C9">
      <w:pPr>
        <w:numPr>
          <w:ilvl w:val="0"/>
          <w:numId w:val="29"/>
        </w:numPr>
        <w:spacing w:before="360" w:after="360"/>
        <w:rPr>
          <w:lang w:val="en-US"/>
        </w:rPr>
      </w:pPr>
      <w:r w:rsidRPr="004544C9">
        <w:rPr>
          <w:lang w:val="en-US"/>
        </w:rPr>
        <w:t xml:space="preserve">First, has the expert considered </w:t>
      </w:r>
      <w:proofErr w:type="gramStart"/>
      <w:r w:rsidRPr="004544C9">
        <w:rPr>
          <w:lang w:val="en-US"/>
        </w:rPr>
        <w:t>all of</w:t>
      </w:r>
      <w:proofErr w:type="gramEnd"/>
      <w:r w:rsidRPr="004544C9">
        <w:rPr>
          <w:lang w:val="en-US"/>
        </w:rPr>
        <w:t xml:space="preserve"> the evidence, both positive and negative, and incorporated this ev</w:t>
      </w:r>
      <w:r w:rsidR="002875B3">
        <w:rPr>
          <w:lang w:val="en-US"/>
        </w:rPr>
        <w:t>idence into the expert opinion?</w:t>
      </w:r>
    </w:p>
    <w:p w14:paraId="073229AE" w14:textId="77777777" w:rsidR="004544C9" w:rsidRPr="004544C9" w:rsidRDefault="004544C9" w:rsidP="004544C9">
      <w:pPr>
        <w:numPr>
          <w:ilvl w:val="0"/>
          <w:numId w:val="29"/>
        </w:numPr>
        <w:spacing w:before="360" w:after="360"/>
        <w:rPr>
          <w:lang w:val="en-US"/>
        </w:rPr>
      </w:pPr>
      <w:r w:rsidRPr="004544C9">
        <w:rPr>
          <w:lang w:val="en-US"/>
        </w:rPr>
        <w:t xml:space="preserve">Courts are vigilant in screening experts that deliberately highlight </w:t>
      </w:r>
      <w:proofErr w:type="gramStart"/>
      <w:r w:rsidRPr="004544C9">
        <w:rPr>
          <w:lang w:val="en-US"/>
        </w:rPr>
        <w:t>particular aspects</w:t>
      </w:r>
      <w:proofErr w:type="gramEnd"/>
      <w:r w:rsidRPr="004544C9">
        <w:rPr>
          <w:lang w:val="en-US"/>
        </w:rPr>
        <w:t xml:space="preserve"> of the evidence that support their opinion and exclude or ignore relevant evidence that detracts from their opinion. </w:t>
      </w:r>
    </w:p>
    <w:p w14:paraId="2A759C67" w14:textId="77777777" w:rsidR="004544C9" w:rsidRPr="004544C9" w:rsidRDefault="004544C9" w:rsidP="004544C9">
      <w:pPr>
        <w:numPr>
          <w:ilvl w:val="0"/>
          <w:numId w:val="29"/>
        </w:numPr>
        <w:spacing w:before="360" w:after="360"/>
        <w:rPr>
          <w:lang w:val="en-US"/>
        </w:rPr>
      </w:pPr>
      <w:r w:rsidRPr="004544C9">
        <w:rPr>
          <w:lang w:val="en-US"/>
        </w:rPr>
        <w:t xml:space="preserve">Expert witnesses owe a duty to the court to remain unbiased in their opinions. This duty requires that experts consider all evidence that is provided to them. Selective sampling of the evidence </w:t>
      </w:r>
      <w:proofErr w:type="gramStart"/>
      <w:r w:rsidRPr="004544C9">
        <w:rPr>
          <w:lang w:val="en-US"/>
        </w:rPr>
        <w:t>in order to</w:t>
      </w:r>
      <w:proofErr w:type="gramEnd"/>
      <w:r w:rsidRPr="004544C9">
        <w:rPr>
          <w:lang w:val="en-US"/>
        </w:rPr>
        <w:t xml:space="preserve"> promote the retaining party’s theory of the case will be seen as advocacy and the deemed inadmissible.</w:t>
      </w:r>
    </w:p>
    <w:p w14:paraId="7CFDEAFD" w14:textId="77777777" w:rsidR="004544C9" w:rsidRDefault="002875B3" w:rsidP="004544C9">
      <w:pPr>
        <w:numPr>
          <w:ilvl w:val="0"/>
          <w:numId w:val="29"/>
        </w:numPr>
        <w:spacing w:before="360" w:after="360"/>
        <w:rPr>
          <w:lang w:val="en-US"/>
        </w:rPr>
      </w:pPr>
      <w:r w:rsidRPr="004544C9">
        <w:rPr>
          <w:lang w:val="en-US"/>
        </w:rPr>
        <w:t xml:space="preserve">It is a fundamental axiom of our trial process that the </w:t>
      </w:r>
      <w:proofErr w:type="gramStart"/>
      <w:r w:rsidRPr="004544C9">
        <w:rPr>
          <w:lang w:val="en-US"/>
        </w:rPr>
        <w:t>ultimate conclusion</w:t>
      </w:r>
      <w:proofErr w:type="gramEnd"/>
      <w:r w:rsidRPr="004544C9">
        <w:rPr>
          <w:lang w:val="en-US"/>
        </w:rPr>
        <w:t xml:space="preserve"> as to the credibility or truthfulness of a particular witness is for the trier of fact, and is not the proper subject of expert opinion… A judge or jury who simply accepts an expert's opinion on the credibility of a witness would be abandoning its duty to itself determine the credibility o</w:t>
      </w:r>
      <w:r w:rsidR="004544C9">
        <w:rPr>
          <w:lang w:val="en-US"/>
        </w:rPr>
        <w:t xml:space="preserve">f the witness. </w:t>
      </w:r>
    </w:p>
    <w:p w14:paraId="342CE85E" w14:textId="77777777" w:rsidR="002238BE" w:rsidRPr="004544C9" w:rsidRDefault="004544C9" w:rsidP="004544C9">
      <w:pPr>
        <w:spacing w:before="360" w:after="360"/>
        <w:ind w:left="720"/>
        <w:jc w:val="right"/>
        <w:rPr>
          <w:lang w:val="en-US"/>
        </w:rPr>
      </w:pPr>
      <w:r>
        <w:rPr>
          <w:lang w:val="en-US"/>
        </w:rPr>
        <w:tab/>
      </w:r>
      <w:r>
        <w:rPr>
          <w:lang w:val="en-US"/>
        </w:rPr>
        <w:tab/>
      </w:r>
      <w:r>
        <w:rPr>
          <w:lang w:val="en-US"/>
        </w:rPr>
        <w:tab/>
      </w:r>
      <w:r>
        <w:rPr>
          <w:lang w:val="en-US"/>
        </w:rPr>
        <w:tab/>
      </w:r>
      <w:r>
        <w:rPr>
          <w:lang w:val="en-US"/>
        </w:rPr>
        <w:tab/>
      </w:r>
      <w:r w:rsidR="002875B3" w:rsidRPr="004544C9">
        <w:rPr>
          <w:lang w:val="en-US"/>
        </w:rPr>
        <w:t xml:space="preserve"> </w:t>
      </w:r>
      <w:r>
        <w:rPr>
          <w:i/>
          <w:iCs/>
          <w:lang w:val="en-US"/>
        </w:rPr>
        <w:t xml:space="preserve">R. v. </w:t>
      </w:r>
      <w:proofErr w:type="spellStart"/>
      <w:r>
        <w:rPr>
          <w:i/>
          <w:iCs/>
          <w:lang w:val="en-US"/>
        </w:rPr>
        <w:t>M</w:t>
      </w:r>
      <w:r w:rsidR="002875B3" w:rsidRPr="004544C9">
        <w:rPr>
          <w:i/>
          <w:iCs/>
          <w:lang w:val="en-US"/>
        </w:rPr>
        <w:t>arquard</w:t>
      </w:r>
      <w:proofErr w:type="spellEnd"/>
      <w:r>
        <w:rPr>
          <w:lang w:val="en-US"/>
        </w:rPr>
        <w:t xml:space="preserve">, [1993] SCR 223 (SCC), </w:t>
      </w:r>
      <w:r w:rsidR="002875B3" w:rsidRPr="004544C9">
        <w:rPr>
          <w:lang w:val="en-US"/>
        </w:rPr>
        <w:t xml:space="preserve">citing </w:t>
      </w:r>
      <w:r w:rsidR="002875B3" w:rsidRPr="004544C9">
        <w:rPr>
          <w:i/>
          <w:iCs/>
          <w:lang w:val="en-US"/>
        </w:rPr>
        <w:t xml:space="preserve">R. v. </w:t>
      </w:r>
      <w:proofErr w:type="spellStart"/>
      <w:r w:rsidR="002875B3" w:rsidRPr="004544C9">
        <w:rPr>
          <w:i/>
          <w:iCs/>
          <w:lang w:val="en-US"/>
        </w:rPr>
        <w:t>Béland</w:t>
      </w:r>
      <w:proofErr w:type="spellEnd"/>
      <w:r w:rsidR="002875B3" w:rsidRPr="004544C9">
        <w:rPr>
          <w:lang w:val="en-US"/>
        </w:rPr>
        <w:t xml:space="preserve">, [1987] 2 SCR 398 (SCC) </w:t>
      </w:r>
    </w:p>
    <w:p w14:paraId="39DB2CC0" w14:textId="77777777" w:rsidR="004544C9" w:rsidRPr="004544C9" w:rsidRDefault="004544C9" w:rsidP="004544C9">
      <w:pPr>
        <w:numPr>
          <w:ilvl w:val="0"/>
          <w:numId w:val="29"/>
        </w:numPr>
        <w:spacing w:before="360" w:after="360"/>
        <w:rPr>
          <w:lang w:val="en-US"/>
        </w:rPr>
      </w:pPr>
      <w:r w:rsidRPr="004544C9">
        <w:rPr>
          <w:lang w:val="en-US"/>
        </w:rPr>
        <w:t>The Supreme Court of Canada indicated that a witness's credibility is a proper question for the trier of fact and not for experts</w:t>
      </w:r>
      <w:r w:rsidR="002875B3">
        <w:rPr>
          <w:lang w:val="en-US"/>
        </w:rPr>
        <w:t>.</w:t>
      </w:r>
    </w:p>
    <w:p w14:paraId="285089FC" w14:textId="77777777" w:rsidR="004544C9" w:rsidRPr="004544C9" w:rsidRDefault="004544C9" w:rsidP="004544C9">
      <w:pPr>
        <w:numPr>
          <w:ilvl w:val="0"/>
          <w:numId w:val="29"/>
        </w:numPr>
        <w:spacing w:before="360" w:after="360"/>
        <w:rPr>
          <w:lang w:val="en-US"/>
        </w:rPr>
      </w:pPr>
      <w:r w:rsidRPr="004544C9">
        <w:rPr>
          <w:lang w:val="en-US"/>
        </w:rPr>
        <w:t>The rationale is that issues of credibility do not require the specialized expertise of an expert.</w:t>
      </w:r>
    </w:p>
    <w:p w14:paraId="34CA3FEB" w14:textId="77777777" w:rsidR="004544C9" w:rsidRPr="004544C9" w:rsidRDefault="004544C9" w:rsidP="004544C9">
      <w:pPr>
        <w:numPr>
          <w:ilvl w:val="0"/>
          <w:numId w:val="29"/>
        </w:numPr>
        <w:spacing w:before="360" w:after="360"/>
        <w:rPr>
          <w:lang w:val="en-US"/>
        </w:rPr>
      </w:pPr>
      <w:r w:rsidRPr="004544C9">
        <w:rPr>
          <w:lang w:val="en-US"/>
        </w:rPr>
        <w:t xml:space="preserve">Where an expert comments on credibility, the opinion will almost universally be interpreted as advocacy and deemed inadmissible.  </w:t>
      </w:r>
    </w:p>
    <w:p w14:paraId="4E02FD20" w14:textId="77777777" w:rsidR="0048073D" w:rsidRPr="004544C9" w:rsidRDefault="004544C9" w:rsidP="004544C9">
      <w:pPr>
        <w:pStyle w:val="ListParagraph"/>
        <w:numPr>
          <w:ilvl w:val="0"/>
          <w:numId w:val="29"/>
        </w:numPr>
        <w:spacing w:before="360" w:after="360"/>
      </w:pPr>
      <w:r w:rsidRPr="004544C9">
        <w:rPr>
          <w:bCs/>
        </w:rPr>
        <w:t>Many physicians feel the need to comment on credibility – observed the plaintiff sitting for X minutes, exaggerative behavior, etc.</w:t>
      </w:r>
    </w:p>
    <w:p w14:paraId="63B59DE6" w14:textId="77777777" w:rsidR="002875B3" w:rsidRDefault="002875B3" w:rsidP="004544C9">
      <w:pPr>
        <w:numPr>
          <w:ilvl w:val="0"/>
          <w:numId w:val="29"/>
        </w:numPr>
        <w:spacing w:before="360" w:after="360"/>
        <w:rPr>
          <w:lang w:val="en-US"/>
        </w:rPr>
      </w:pPr>
      <w:r>
        <w:rPr>
          <w:lang w:val="en-US"/>
        </w:rPr>
        <w:t>“</w:t>
      </w:r>
      <w:r w:rsidRPr="004544C9">
        <w:rPr>
          <w:lang w:val="en-US"/>
        </w:rPr>
        <w:t>Credibility is within the proper function of a jury … I expect expert witnesses to remain within the boundaries of their expertise and not to artfully craft letters calculated to advance their clients' interests, by suggesting the plai</w:t>
      </w:r>
      <w:r>
        <w:rPr>
          <w:lang w:val="en-US"/>
        </w:rPr>
        <w:t>ntiff is financially motivated.”</w:t>
      </w:r>
    </w:p>
    <w:p w14:paraId="49776243" w14:textId="77777777" w:rsidR="002238BE" w:rsidRPr="004544C9" w:rsidRDefault="002875B3" w:rsidP="002875B3">
      <w:pPr>
        <w:spacing w:before="360" w:after="360"/>
        <w:ind w:left="720"/>
        <w:rPr>
          <w:lang w:val="en-US"/>
        </w:rPr>
      </w:pPr>
      <w:r>
        <w:rPr>
          <w:lang w:val="en-US"/>
        </w:rPr>
        <w:tab/>
      </w:r>
      <w:r w:rsidRPr="004544C9">
        <w:rPr>
          <w:lang w:val="en-US"/>
        </w:rPr>
        <w:tab/>
      </w:r>
      <w:r w:rsidRPr="004544C9">
        <w:rPr>
          <w:lang w:val="en-US"/>
        </w:rPr>
        <w:tab/>
      </w:r>
      <w:r w:rsidRPr="004544C9">
        <w:rPr>
          <w:lang w:val="en-US"/>
        </w:rPr>
        <w:tab/>
      </w:r>
      <w:r w:rsidRPr="004544C9">
        <w:rPr>
          <w:lang w:val="en-US"/>
        </w:rPr>
        <w:tab/>
        <w:t xml:space="preserve">              </w:t>
      </w:r>
      <w:proofErr w:type="spellStart"/>
      <w:r w:rsidRPr="004544C9">
        <w:rPr>
          <w:i/>
          <w:iCs/>
          <w:lang w:val="en-US"/>
        </w:rPr>
        <w:t>Giang</w:t>
      </w:r>
      <w:proofErr w:type="spellEnd"/>
      <w:r w:rsidRPr="004544C9">
        <w:rPr>
          <w:i/>
          <w:iCs/>
          <w:lang w:val="en-US"/>
        </w:rPr>
        <w:t xml:space="preserve"> v. Clayton</w:t>
      </w:r>
      <w:r w:rsidRPr="004544C9">
        <w:rPr>
          <w:lang w:val="en-US"/>
        </w:rPr>
        <w:t>, 2003 BCSC 1236</w:t>
      </w:r>
      <w:r w:rsidRPr="004544C9">
        <w:rPr>
          <w:i/>
          <w:iCs/>
          <w:lang w:val="en-US"/>
        </w:rPr>
        <w:t xml:space="preserve"> </w:t>
      </w:r>
    </w:p>
    <w:p w14:paraId="040178CA" w14:textId="77777777" w:rsidR="002875B3" w:rsidRDefault="002875B3" w:rsidP="002875B3">
      <w:pPr>
        <w:numPr>
          <w:ilvl w:val="0"/>
          <w:numId w:val="29"/>
        </w:numPr>
        <w:spacing w:before="360" w:after="120"/>
        <w:rPr>
          <w:lang w:val="en-US"/>
        </w:rPr>
      </w:pPr>
      <w:r w:rsidRPr="004544C9">
        <w:rPr>
          <w:lang w:val="en-US"/>
        </w:rPr>
        <w:t xml:space="preserve">Experts may rely on the results of psychological testing when expressing opinions about the validity of the complaints and the extent of injuries. However, here the "diagnosis" of malingering is a comment by the doctor [Wiseman] as to the plaintiff's credibility or reliability as a witness. As such, it is inadmissible opinion evidence. </w:t>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t xml:space="preserve">          </w:t>
      </w:r>
    </w:p>
    <w:p w14:paraId="478385B2" w14:textId="77777777" w:rsidR="002238BE" w:rsidRPr="004544C9" w:rsidRDefault="002875B3" w:rsidP="002875B3">
      <w:pPr>
        <w:spacing w:before="120" w:after="360"/>
        <w:ind w:left="720"/>
        <w:jc w:val="right"/>
        <w:rPr>
          <w:lang w:val="en-US"/>
        </w:rPr>
      </w:pPr>
      <w:r w:rsidRPr="004544C9">
        <w:rPr>
          <w:i/>
          <w:iCs/>
          <w:lang w:val="en-US"/>
        </w:rPr>
        <w:t>Brough v. Richmond</w:t>
      </w:r>
      <w:r w:rsidRPr="004544C9">
        <w:rPr>
          <w:lang w:val="en-US"/>
        </w:rPr>
        <w:t>, 2003 BCSC 512</w:t>
      </w:r>
    </w:p>
    <w:p w14:paraId="1BACCCDE" w14:textId="77777777" w:rsidR="004544C9" w:rsidRDefault="002875B3" w:rsidP="002875B3">
      <w:pPr>
        <w:numPr>
          <w:ilvl w:val="0"/>
          <w:numId w:val="29"/>
        </w:numPr>
        <w:spacing w:after="360"/>
        <w:rPr>
          <w:lang w:val="en-US"/>
        </w:rPr>
      </w:pPr>
      <w:r w:rsidRPr="004544C9">
        <w:rPr>
          <w:lang w:val="en-US"/>
        </w:rPr>
        <w:t>[Dr. Hayes’] final opinion or conclusion is simply a statement that there are secondary factors to the plaintiff’s complaints of disability. That is neither a fact nor a conclusion that require</w:t>
      </w:r>
      <w:r>
        <w:rPr>
          <w:lang w:val="en-US"/>
        </w:rPr>
        <w:t xml:space="preserve">s expert evidence.” </w:t>
      </w:r>
      <w:r>
        <w:rPr>
          <w:lang w:val="en-US"/>
        </w:rPr>
        <w:tab/>
      </w:r>
      <w:r>
        <w:rPr>
          <w:lang w:val="en-US"/>
        </w:rPr>
        <w:tab/>
      </w:r>
      <w:r>
        <w:rPr>
          <w:lang w:val="en-US"/>
        </w:rPr>
        <w:tab/>
      </w:r>
      <w:r>
        <w:rPr>
          <w:lang w:val="en-US"/>
        </w:rPr>
        <w:tab/>
      </w:r>
      <w:r w:rsidRPr="004544C9">
        <w:rPr>
          <w:lang w:val="en-US"/>
        </w:rPr>
        <w:tab/>
      </w:r>
    </w:p>
    <w:p w14:paraId="4F3C13E6" w14:textId="77777777" w:rsidR="002875B3" w:rsidRPr="002875B3" w:rsidRDefault="002875B3" w:rsidP="002875B3">
      <w:pPr>
        <w:spacing w:after="360"/>
        <w:jc w:val="right"/>
        <w:rPr>
          <w:lang w:val="en-US"/>
        </w:rPr>
      </w:pPr>
      <w:proofErr w:type="spellStart"/>
      <w:r w:rsidRPr="002875B3">
        <w:rPr>
          <w:i/>
          <w:iCs/>
          <w:lang w:val="en-US"/>
        </w:rPr>
        <w:t>Kuhne</w:t>
      </w:r>
      <w:proofErr w:type="spellEnd"/>
      <w:r w:rsidRPr="002875B3">
        <w:rPr>
          <w:i/>
          <w:iCs/>
          <w:lang w:val="en-US"/>
        </w:rPr>
        <w:t xml:space="preserve"> v. </w:t>
      </w:r>
      <w:proofErr w:type="spellStart"/>
      <w:r w:rsidRPr="002875B3">
        <w:rPr>
          <w:i/>
          <w:iCs/>
          <w:lang w:val="en-US"/>
        </w:rPr>
        <w:t>Minifie</w:t>
      </w:r>
      <w:proofErr w:type="spellEnd"/>
      <w:r w:rsidRPr="002875B3">
        <w:rPr>
          <w:lang w:val="en-US"/>
        </w:rPr>
        <w:t xml:space="preserve">, 2000 BCSC 1778 </w:t>
      </w:r>
    </w:p>
    <w:p w14:paraId="4ED441AF" w14:textId="77777777" w:rsidR="002875B3" w:rsidRPr="004544C9" w:rsidRDefault="002875B3" w:rsidP="002875B3">
      <w:pPr>
        <w:pStyle w:val="ListParagraph"/>
        <w:numPr>
          <w:ilvl w:val="0"/>
          <w:numId w:val="33"/>
        </w:numPr>
        <w:spacing w:before="360" w:after="360"/>
        <w:contextualSpacing w:val="0"/>
        <w:rPr>
          <w:lang w:val="en-US"/>
        </w:rPr>
      </w:pPr>
      <w:r w:rsidRPr="004544C9">
        <w:rPr>
          <w:lang w:val="en-US"/>
        </w:rPr>
        <w:t xml:space="preserve">Another area of potential conflict for experts is the issue of pecuniary interest in the outcome of the litigation.  </w:t>
      </w:r>
    </w:p>
    <w:p w14:paraId="3FE8BC54" w14:textId="77777777" w:rsidR="002238BE" w:rsidRPr="004544C9" w:rsidRDefault="002238BE" w:rsidP="004544C9">
      <w:pPr>
        <w:spacing w:before="360" w:after="360"/>
        <w:ind w:left="360"/>
        <w:jc w:val="right"/>
        <w:rPr>
          <w:lang w:val="en-US"/>
        </w:rPr>
      </w:pPr>
    </w:p>
    <w:p w14:paraId="5E8DAF9E" w14:textId="77777777" w:rsidR="004544C9" w:rsidRDefault="004544C9" w:rsidP="004544C9">
      <w:pPr>
        <w:spacing w:before="360" w:after="360"/>
        <w:jc w:val="center"/>
      </w:pPr>
      <w:r w:rsidRPr="004544C9">
        <w:rPr>
          <w:noProof/>
          <w:lang w:val="en-US"/>
        </w:rPr>
        <w:drawing>
          <wp:inline distT="0" distB="0" distL="0" distR="0" wp14:anchorId="11BB85AB" wp14:editId="6203ABB7">
            <wp:extent cx="3190685" cy="3441700"/>
            <wp:effectExtent l="0" t="0" r="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197257" cy="3448789"/>
                    </a:xfrm>
                    <a:prstGeom prst="rect">
                      <a:avLst/>
                    </a:prstGeom>
                  </pic:spPr>
                </pic:pic>
              </a:graphicData>
            </a:graphic>
          </wp:inline>
        </w:drawing>
      </w:r>
    </w:p>
    <w:p w14:paraId="7C9716B6" w14:textId="77777777" w:rsidR="004544C9" w:rsidRPr="004544C9" w:rsidRDefault="004544C9" w:rsidP="004544C9">
      <w:pPr>
        <w:pStyle w:val="ListParagraph"/>
        <w:numPr>
          <w:ilvl w:val="0"/>
          <w:numId w:val="33"/>
        </w:numPr>
        <w:spacing w:before="360" w:after="360"/>
        <w:contextualSpacing w:val="0"/>
        <w:rPr>
          <w:lang w:val="en-US"/>
        </w:rPr>
      </w:pPr>
      <w:r w:rsidRPr="004544C9">
        <w:rPr>
          <w:lang w:val="en-US"/>
        </w:rPr>
        <w:t xml:space="preserve">The courts are increasingly skeptical of expert witnesses with strong financial ties to one party, which while not fatal to the evidence, does often raise an apprehension of bias. </w:t>
      </w:r>
    </w:p>
    <w:p w14:paraId="4B4F4DE9" w14:textId="0F8534FF" w:rsidR="004544C9" w:rsidRDefault="004544C9" w:rsidP="004544C9">
      <w:pPr>
        <w:pStyle w:val="ListParagraph"/>
        <w:numPr>
          <w:ilvl w:val="0"/>
          <w:numId w:val="33"/>
        </w:numPr>
        <w:spacing w:before="360" w:after="360"/>
        <w:contextualSpacing w:val="0"/>
        <w:rPr>
          <w:lang w:val="en-US"/>
        </w:rPr>
      </w:pPr>
      <w:r w:rsidRPr="004544C9">
        <w:rPr>
          <w:lang w:val="en-US"/>
        </w:rPr>
        <w:t xml:space="preserve">The concern is that experts are inclined to provide a </w:t>
      </w:r>
      <w:proofErr w:type="spellStart"/>
      <w:r w:rsidR="00F65A28">
        <w:rPr>
          <w:lang w:val="en-US"/>
        </w:rPr>
        <w:t>favourable</w:t>
      </w:r>
      <w:proofErr w:type="spellEnd"/>
      <w:r w:rsidRPr="004544C9">
        <w:rPr>
          <w:lang w:val="en-US"/>
        </w:rPr>
        <w:t xml:space="preserve"> analysis for the party that pays their fee, particularly, if they wish to be hired again. </w:t>
      </w:r>
    </w:p>
    <w:p w14:paraId="3C6CBEFC" w14:textId="77777777" w:rsidR="00594C3F" w:rsidRPr="000C58BC" w:rsidRDefault="00594C3F" w:rsidP="00594C3F">
      <w:pPr>
        <w:numPr>
          <w:ilvl w:val="0"/>
          <w:numId w:val="33"/>
        </w:numPr>
        <w:spacing w:before="360" w:after="360"/>
        <w:ind w:right="720"/>
        <w:jc w:val="both"/>
        <w:rPr>
          <w:lang w:val="en-US"/>
        </w:rPr>
      </w:pPr>
      <w:r w:rsidRPr="000C58BC">
        <w:rPr>
          <w:bCs/>
        </w:rPr>
        <w:t>ICBC publishes how much it pays its “suppliers” every year</w:t>
      </w:r>
      <w:r>
        <w:rPr>
          <w:bCs/>
        </w:rPr>
        <w:t xml:space="preserve">.  Despite Mr. Justice </w:t>
      </w:r>
      <w:proofErr w:type="spellStart"/>
      <w:r>
        <w:rPr>
          <w:bCs/>
        </w:rPr>
        <w:t>Abrioux’s</w:t>
      </w:r>
      <w:proofErr w:type="spellEnd"/>
      <w:r>
        <w:rPr>
          <w:bCs/>
        </w:rPr>
        <w:t xml:space="preserve"> decision, it continues to hire orthopaedic surgeons and pay them a lot of money annually. The following amounts are from the 2017/2018 fiscal year:</w:t>
      </w:r>
    </w:p>
    <w:p w14:paraId="32E78D22" w14:textId="77777777" w:rsidR="00594C3F" w:rsidRPr="000C58BC" w:rsidRDefault="00594C3F" w:rsidP="002875B3">
      <w:pPr>
        <w:numPr>
          <w:ilvl w:val="1"/>
          <w:numId w:val="33"/>
        </w:numPr>
        <w:spacing w:before="360" w:after="360"/>
        <w:ind w:right="720"/>
        <w:jc w:val="both"/>
        <w:rPr>
          <w:lang w:val="en-US"/>
        </w:rPr>
      </w:pPr>
      <w:r w:rsidRPr="000C58BC">
        <w:rPr>
          <w:bCs/>
        </w:rPr>
        <w:t xml:space="preserve">Dr. </w:t>
      </w:r>
      <w:r>
        <w:rPr>
          <w:bCs/>
        </w:rPr>
        <w:t xml:space="preserve">Olli </w:t>
      </w:r>
      <w:proofErr w:type="spellStart"/>
      <w:r w:rsidRPr="000C58BC">
        <w:rPr>
          <w:bCs/>
        </w:rPr>
        <w:t>Sovio</w:t>
      </w:r>
      <w:proofErr w:type="spellEnd"/>
      <w:r w:rsidRPr="000C58BC">
        <w:rPr>
          <w:bCs/>
        </w:rPr>
        <w:t xml:space="preserve">, ortho $314,181 </w:t>
      </w:r>
      <w:r>
        <w:rPr>
          <w:bCs/>
        </w:rPr>
        <w:t>– he’s semi-retired but in previous years he’s billed much more.</w:t>
      </w:r>
    </w:p>
    <w:p w14:paraId="781E250B" w14:textId="77777777" w:rsidR="00594C3F" w:rsidRPr="000C58BC" w:rsidRDefault="00594C3F" w:rsidP="002875B3">
      <w:pPr>
        <w:numPr>
          <w:ilvl w:val="1"/>
          <w:numId w:val="33"/>
        </w:numPr>
        <w:spacing w:before="360" w:after="360"/>
        <w:ind w:right="720"/>
        <w:jc w:val="both"/>
        <w:rPr>
          <w:lang w:val="en-US"/>
        </w:rPr>
      </w:pPr>
      <w:r w:rsidRPr="000C58BC">
        <w:rPr>
          <w:bCs/>
        </w:rPr>
        <w:t>Dr. Marc Boyle, ortho $528,225</w:t>
      </w:r>
    </w:p>
    <w:p w14:paraId="37801314" w14:textId="77777777" w:rsidR="00594C3F" w:rsidRPr="000C58BC" w:rsidRDefault="00594C3F" w:rsidP="002875B3">
      <w:pPr>
        <w:numPr>
          <w:ilvl w:val="1"/>
          <w:numId w:val="33"/>
        </w:numPr>
        <w:spacing w:before="360" w:after="360"/>
        <w:ind w:right="720"/>
        <w:jc w:val="both"/>
        <w:rPr>
          <w:lang w:val="en-US"/>
        </w:rPr>
      </w:pPr>
      <w:r w:rsidRPr="000C58BC">
        <w:rPr>
          <w:bCs/>
        </w:rPr>
        <w:t>Dr. Simon Horlick, ortho $819,991</w:t>
      </w:r>
    </w:p>
    <w:p w14:paraId="4768B850" w14:textId="77777777" w:rsidR="00594C3F" w:rsidRPr="0036141E" w:rsidRDefault="00594C3F" w:rsidP="002875B3">
      <w:pPr>
        <w:numPr>
          <w:ilvl w:val="1"/>
          <w:numId w:val="33"/>
        </w:numPr>
        <w:spacing w:before="360" w:after="360"/>
        <w:ind w:right="720"/>
        <w:jc w:val="both"/>
        <w:rPr>
          <w:lang w:val="en-US"/>
        </w:rPr>
      </w:pPr>
      <w:r w:rsidRPr="000C58BC">
        <w:rPr>
          <w:bCs/>
        </w:rPr>
        <w:t>Dr. Kevin Solomons, psych</w:t>
      </w:r>
      <w:r>
        <w:rPr>
          <w:bCs/>
        </w:rPr>
        <w:t>iatrist</w:t>
      </w:r>
      <w:r w:rsidRPr="000C58BC">
        <w:rPr>
          <w:bCs/>
        </w:rPr>
        <w:t xml:space="preserve"> $877,065 – some years he’s billed over $1m to </w:t>
      </w:r>
      <w:proofErr w:type="gramStart"/>
      <w:r w:rsidRPr="000C58BC">
        <w:rPr>
          <w:bCs/>
        </w:rPr>
        <w:t>ICBC</w:t>
      </w:r>
      <w:proofErr w:type="gramEnd"/>
    </w:p>
    <w:p w14:paraId="1773AAEF" w14:textId="77777777" w:rsidR="00594C3F" w:rsidRPr="000C58BC" w:rsidRDefault="00594C3F" w:rsidP="00594C3F">
      <w:pPr>
        <w:spacing w:before="360" w:after="360"/>
        <w:ind w:left="1080" w:right="720"/>
        <w:jc w:val="center"/>
        <w:rPr>
          <w:lang w:val="en-US"/>
        </w:rPr>
      </w:pPr>
      <w:r w:rsidRPr="0036141E">
        <w:rPr>
          <w:noProof/>
          <w:lang w:val="en-US"/>
        </w:rPr>
        <w:drawing>
          <wp:inline distT="0" distB="0" distL="0" distR="0" wp14:anchorId="41DF66F8" wp14:editId="327E099E">
            <wp:extent cx="3276600" cy="310568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4"/>
                    <a:srcRect/>
                    <a:stretch>
                      <a:fillRect/>
                    </a:stretch>
                  </pic:blipFill>
                  <pic:spPr bwMode="auto">
                    <a:xfrm>
                      <a:off x="0" y="0"/>
                      <a:ext cx="3284626" cy="3113296"/>
                    </a:xfrm>
                    <a:prstGeom prst="rect">
                      <a:avLst/>
                    </a:prstGeom>
                    <a:noFill/>
                    <a:ln w="9525">
                      <a:noFill/>
                      <a:miter lim="800000"/>
                      <a:headEnd/>
                      <a:tailEnd/>
                    </a:ln>
                    <a:effectLst/>
                  </pic:spPr>
                </pic:pic>
              </a:graphicData>
            </a:graphic>
          </wp:inline>
        </w:drawing>
      </w:r>
    </w:p>
    <w:p w14:paraId="4B714C72" w14:textId="77777777" w:rsidR="004544C9" w:rsidRPr="00594C3F" w:rsidRDefault="00594C3F" w:rsidP="005D2A0D">
      <w:pPr>
        <w:pStyle w:val="ListParagraph"/>
        <w:numPr>
          <w:ilvl w:val="0"/>
          <w:numId w:val="33"/>
        </w:numPr>
        <w:spacing w:before="360" w:after="360"/>
        <w:contextualSpacing w:val="0"/>
        <w:rPr>
          <w:lang w:val="en-US"/>
        </w:rPr>
      </w:pPr>
      <w:r w:rsidRPr="00594C3F">
        <w:rPr>
          <w:lang w:val="en-US"/>
        </w:rPr>
        <w:t xml:space="preserve">Treating physicians: </w:t>
      </w:r>
      <w:r>
        <w:rPr>
          <w:lang w:val="en-US"/>
        </w:rPr>
        <w:t>“</w:t>
      </w:r>
      <w:r w:rsidR="002875B3" w:rsidRPr="00594C3F">
        <w:rPr>
          <w:lang w:val="en-US"/>
        </w:rPr>
        <w:t>Where the care giver is an expert witness permitted to express opinions there is room for concern over his or her disinterest in the outcome of the litigation. I am not referring to bias or even apprehension of bias. I am referring to…the fact that honest people naturally intensify a little in the direction in which their interests point. This is a matter, then, that affects the weight to be give</w:t>
      </w:r>
      <w:r>
        <w:rPr>
          <w:lang w:val="en-US"/>
        </w:rPr>
        <w:t>n the evidence of this witness.”</w:t>
      </w:r>
      <w:r>
        <w:rPr>
          <w:lang w:val="en-US"/>
        </w:rPr>
        <w:tab/>
      </w:r>
      <w:r>
        <w:rPr>
          <w:lang w:val="en-US"/>
        </w:rPr>
        <w:tab/>
      </w:r>
      <w:r>
        <w:rPr>
          <w:lang w:val="en-US"/>
        </w:rPr>
        <w:tab/>
      </w:r>
      <w:r>
        <w:rPr>
          <w:lang w:val="en-US"/>
        </w:rPr>
        <w:tab/>
      </w:r>
      <w:r>
        <w:rPr>
          <w:lang w:val="en-US"/>
        </w:rPr>
        <w:tab/>
      </w:r>
    </w:p>
    <w:p w14:paraId="548E7F0A" w14:textId="77777777" w:rsidR="002238BE" w:rsidRPr="004544C9" w:rsidRDefault="002875B3" w:rsidP="004544C9">
      <w:pPr>
        <w:spacing w:before="360" w:after="360"/>
        <w:ind w:left="720" w:firstLine="720"/>
        <w:jc w:val="right"/>
        <w:rPr>
          <w:lang w:val="en-US"/>
        </w:rPr>
      </w:pPr>
      <w:r w:rsidRPr="004544C9">
        <w:rPr>
          <w:i/>
          <w:iCs/>
          <w:lang w:val="en-US"/>
        </w:rPr>
        <w:t>Lee v. Swan</w:t>
      </w:r>
      <w:r w:rsidRPr="004544C9">
        <w:rPr>
          <w:lang w:val="en-US"/>
        </w:rPr>
        <w:t>, [1996] BCJ No. 259 [BCCA]</w:t>
      </w:r>
    </w:p>
    <w:p w14:paraId="79AC835D" w14:textId="77777777" w:rsidR="002238BE" w:rsidRPr="004544C9" w:rsidRDefault="002875B3" w:rsidP="004544C9">
      <w:pPr>
        <w:numPr>
          <w:ilvl w:val="0"/>
          <w:numId w:val="33"/>
        </w:numPr>
        <w:spacing w:before="360" w:after="360"/>
        <w:rPr>
          <w:lang w:val="en-US"/>
        </w:rPr>
      </w:pPr>
      <w:r w:rsidRPr="004544C9">
        <w:rPr>
          <w:lang w:val="en-US"/>
        </w:rPr>
        <w:t>In my view, the suggestion that evidence has been tainted because of motives of economic reward applies not to the plaintiff, but rather, to the defendant's expert, Dr. Fenton. Dr. Fenton has been receiving a substantial amount of referral work from ICBC for many years…These monies were received as payment for the preparation of what Dr. Fenton classifies as independent medical reports, which he says he prepares for th</w:t>
      </w:r>
      <w:r w:rsidR="004544C9">
        <w:rPr>
          <w:lang w:val="en-US"/>
        </w:rPr>
        <w:t>e Court.</w:t>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t xml:space="preserve">   </w:t>
      </w:r>
      <w:r w:rsidR="004544C9">
        <w:rPr>
          <w:lang w:val="en-US"/>
        </w:rPr>
        <w:tab/>
      </w:r>
      <w:r w:rsidR="004544C9">
        <w:rPr>
          <w:lang w:val="en-US"/>
        </w:rPr>
        <w:tab/>
      </w:r>
      <w:r w:rsidR="004544C9">
        <w:rPr>
          <w:lang w:val="en-US"/>
        </w:rPr>
        <w:tab/>
      </w:r>
      <w:r w:rsidR="004544C9">
        <w:rPr>
          <w:lang w:val="en-US"/>
        </w:rPr>
        <w:tab/>
      </w:r>
      <w:proofErr w:type="spellStart"/>
      <w:r w:rsidR="004544C9" w:rsidRPr="004544C9">
        <w:rPr>
          <w:i/>
          <w:iCs/>
          <w:lang w:val="en-US"/>
        </w:rPr>
        <w:t>Chiacig</w:t>
      </w:r>
      <w:proofErr w:type="spellEnd"/>
      <w:r w:rsidR="004544C9" w:rsidRPr="004544C9">
        <w:rPr>
          <w:i/>
          <w:iCs/>
          <w:lang w:val="en-US"/>
        </w:rPr>
        <w:t xml:space="preserve"> v. </w:t>
      </w:r>
      <w:proofErr w:type="spellStart"/>
      <w:r w:rsidR="004544C9" w:rsidRPr="004544C9">
        <w:rPr>
          <w:i/>
          <w:iCs/>
          <w:lang w:val="en-US"/>
        </w:rPr>
        <w:t>C</w:t>
      </w:r>
      <w:r w:rsidRPr="004544C9">
        <w:rPr>
          <w:i/>
          <w:iCs/>
          <w:lang w:val="en-US"/>
        </w:rPr>
        <w:t>hiacig</w:t>
      </w:r>
      <w:proofErr w:type="spellEnd"/>
      <w:r w:rsidRPr="004544C9">
        <w:rPr>
          <w:lang w:val="en-US"/>
        </w:rPr>
        <w:t>, 2001 BCSC 1709</w:t>
      </w:r>
    </w:p>
    <w:p w14:paraId="7C6731E7" w14:textId="299DD1BF" w:rsidR="00EE2510" w:rsidRPr="00354266" w:rsidRDefault="00354266" w:rsidP="00354266">
      <w:pPr>
        <w:keepNext/>
        <w:keepLines/>
        <w:spacing w:before="360" w:after="360"/>
        <w:ind w:left="360"/>
        <w:rPr>
          <w:b/>
          <w:u w:val="single"/>
        </w:rPr>
      </w:pPr>
      <w:r w:rsidRPr="00354266">
        <w:rPr>
          <w:b/>
          <w:u w:val="single"/>
        </w:rPr>
        <w:t>Selective Experts and</w:t>
      </w:r>
      <w:r w:rsidR="00EE2510" w:rsidRPr="00354266">
        <w:rPr>
          <w:u w:val="single"/>
        </w:rPr>
        <w:t xml:space="preserve"> </w:t>
      </w:r>
      <w:r w:rsidRPr="00354266">
        <w:rPr>
          <w:b/>
          <w:u w:val="single"/>
        </w:rPr>
        <w:t>DRAFT REPORTS(!)</w:t>
      </w:r>
    </w:p>
    <w:p w14:paraId="56A277EF" w14:textId="332069C2" w:rsidR="00EE2510" w:rsidRPr="00EE2510" w:rsidRDefault="00EE2510" w:rsidP="00EE2510">
      <w:pPr>
        <w:spacing w:before="480" w:after="168" w:line="360" w:lineRule="atLeast"/>
        <w:jc w:val="center"/>
        <w:rPr>
          <w:color w:val="000000"/>
          <w:sz w:val="22"/>
          <w:szCs w:val="22"/>
          <w:lang w:val="en-US"/>
        </w:rPr>
      </w:pPr>
      <w:r w:rsidRPr="00EE2510">
        <w:rPr>
          <w:rFonts w:eastAsia="Times New Roman"/>
          <w:b/>
          <w:bCs/>
          <w:szCs w:val="29"/>
          <w:lang w:val="en-US"/>
        </w:rPr>
        <w:t>Rule 11-6 — Expert Reports</w:t>
      </w:r>
      <w:r>
        <w:rPr>
          <w:rFonts w:eastAsia="Times New Roman"/>
          <w:b/>
          <w:bCs/>
          <w:szCs w:val="29"/>
          <w:lang w:val="en-US"/>
        </w:rPr>
        <w:t xml:space="preserve">: </w:t>
      </w:r>
      <w:bookmarkStart w:id="18" w:name="subrule_d2e13716"/>
      <w:r w:rsidRPr="00EE2510">
        <w:rPr>
          <w:b/>
          <w:color w:val="000000"/>
          <w:sz w:val="22"/>
          <w:szCs w:val="22"/>
        </w:rPr>
        <w:t>Production of documents</w:t>
      </w:r>
      <w:bookmarkEnd w:id="18"/>
    </w:p>
    <w:p w14:paraId="31DFDE3F" w14:textId="77777777" w:rsidR="00EE2510" w:rsidRPr="00EE2510" w:rsidRDefault="00EE2510" w:rsidP="00EE2510">
      <w:pPr>
        <w:pStyle w:val="rule"/>
        <w:shd w:val="clear" w:color="auto" w:fill="FFFFFF"/>
        <w:spacing w:before="0" w:beforeAutospacing="0" w:after="0" w:afterAutospacing="0" w:line="360" w:lineRule="atLeast"/>
        <w:ind w:left="1200"/>
        <w:rPr>
          <w:rFonts w:ascii="Arial" w:hAnsi="Arial" w:cs="Arial"/>
          <w:color w:val="000000"/>
          <w:sz w:val="22"/>
          <w:szCs w:val="22"/>
        </w:rPr>
      </w:pPr>
      <w:r w:rsidRPr="00EE2510">
        <w:rPr>
          <w:rStyle w:val="rulenoholder"/>
          <w:rFonts w:ascii="Arial" w:hAnsi="Arial" w:cs="Arial"/>
          <w:color w:val="000000"/>
          <w:sz w:val="22"/>
          <w:szCs w:val="22"/>
        </w:rPr>
        <w:t>(</w:t>
      </w:r>
      <w:proofErr w:type="gramStart"/>
      <w:r w:rsidRPr="00EE2510">
        <w:rPr>
          <w:rStyle w:val="rulenoholder"/>
          <w:rFonts w:ascii="Arial" w:hAnsi="Arial" w:cs="Arial"/>
          <w:color w:val="000000"/>
          <w:sz w:val="22"/>
          <w:szCs w:val="22"/>
        </w:rPr>
        <w:t>8)</w:t>
      </w:r>
      <w:r w:rsidRPr="00EE2510">
        <w:rPr>
          <w:rFonts w:ascii="Arial" w:hAnsi="Arial" w:cs="Arial"/>
          <w:color w:val="000000"/>
          <w:sz w:val="22"/>
          <w:szCs w:val="22"/>
        </w:rPr>
        <w:t>Unless</w:t>
      </w:r>
      <w:proofErr w:type="gramEnd"/>
      <w:r w:rsidRPr="00EE2510">
        <w:rPr>
          <w:rFonts w:ascii="Arial" w:hAnsi="Arial" w:cs="Arial"/>
          <w:color w:val="000000"/>
          <w:sz w:val="22"/>
          <w:szCs w:val="22"/>
        </w:rPr>
        <w:t xml:space="preserve"> the court otherwise orders, if a report of a party's own expert appointed under Rule 11-3 (9) or 11-4 is served under this rule, the party who served the report must,</w:t>
      </w:r>
    </w:p>
    <w:p w14:paraId="745DE93B" w14:textId="77777777" w:rsidR="00EE2510" w:rsidRPr="00EE2510" w:rsidRDefault="00EE2510" w:rsidP="00EE2510">
      <w:pPr>
        <w:pStyle w:val="para"/>
        <w:shd w:val="clear" w:color="auto" w:fill="FFFFFF"/>
        <w:spacing w:before="0" w:beforeAutospacing="0" w:after="0" w:afterAutospacing="0" w:line="360" w:lineRule="atLeast"/>
        <w:ind w:left="2640"/>
        <w:rPr>
          <w:rFonts w:ascii="Arial" w:hAnsi="Arial" w:cs="Arial"/>
          <w:color w:val="000000"/>
          <w:sz w:val="22"/>
          <w:szCs w:val="22"/>
        </w:rPr>
      </w:pPr>
      <w:bookmarkStart w:id="19" w:name="d2e13727"/>
      <w:bookmarkEnd w:id="19"/>
      <w:r w:rsidRPr="00EE2510">
        <w:rPr>
          <w:rStyle w:val="holder"/>
          <w:rFonts w:ascii="Arial" w:hAnsi="Arial" w:cs="Arial"/>
          <w:color w:val="000000"/>
          <w:sz w:val="22"/>
          <w:szCs w:val="22"/>
        </w:rPr>
        <w:t>(a)</w:t>
      </w:r>
      <w:r w:rsidRPr="00EE2510">
        <w:rPr>
          <w:rFonts w:ascii="Arial" w:hAnsi="Arial" w:cs="Arial"/>
          <w:color w:val="000000"/>
          <w:sz w:val="22"/>
          <w:szCs w:val="22"/>
        </w:rPr>
        <w:t>promptly after being asked to do so by a party of record, serve on the requesting party whichever one or more of the following has been requested:</w:t>
      </w:r>
    </w:p>
    <w:p w14:paraId="51C96E2D"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0" w:name="d2e13736"/>
      <w:bookmarkEnd w:id="20"/>
      <w:r w:rsidRPr="00EE2510">
        <w:rPr>
          <w:rStyle w:val="holder"/>
          <w:rFonts w:ascii="Arial" w:hAnsi="Arial" w:cs="Arial"/>
          <w:color w:val="000000"/>
          <w:sz w:val="22"/>
          <w:szCs w:val="22"/>
        </w:rPr>
        <w:t>(</w:t>
      </w:r>
      <w:proofErr w:type="spellStart"/>
      <w:r w:rsidRPr="00EE2510">
        <w:rPr>
          <w:rStyle w:val="holder"/>
          <w:rFonts w:ascii="Arial" w:hAnsi="Arial" w:cs="Arial"/>
          <w:color w:val="000000"/>
          <w:sz w:val="22"/>
          <w:szCs w:val="22"/>
        </w:rPr>
        <w:t>i</w:t>
      </w:r>
      <w:proofErr w:type="spellEnd"/>
      <w:r w:rsidRPr="00EE2510">
        <w:rPr>
          <w:rStyle w:val="holder"/>
          <w:rFonts w:ascii="Arial" w:hAnsi="Arial" w:cs="Arial"/>
          <w:color w:val="000000"/>
          <w:sz w:val="22"/>
          <w:szCs w:val="22"/>
        </w:rPr>
        <w:t>)</w:t>
      </w:r>
      <w:r w:rsidRPr="00EE2510">
        <w:rPr>
          <w:rFonts w:ascii="Arial" w:hAnsi="Arial" w:cs="Arial"/>
          <w:color w:val="000000"/>
          <w:sz w:val="22"/>
          <w:szCs w:val="22"/>
        </w:rPr>
        <w:t xml:space="preserve">any written statement or statements of facts on which the expert's opinion is </w:t>
      </w:r>
      <w:proofErr w:type="gramStart"/>
      <w:r w:rsidRPr="00EE2510">
        <w:rPr>
          <w:rFonts w:ascii="Arial" w:hAnsi="Arial" w:cs="Arial"/>
          <w:color w:val="000000"/>
          <w:sz w:val="22"/>
          <w:szCs w:val="22"/>
        </w:rPr>
        <w:t>based;</w:t>
      </w:r>
      <w:proofErr w:type="gramEnd"/>
    </w:p>
    <w:p w14:paraId="379483FF"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1" w:name="d2e13746"/>
      <w:bookmarkEnd w:id="21"/>
      <w:r w:rsidRPr="00EE2510">
        <w:rPr>
          <w:rStyle w:val="holder"/>
          <w:rFonts w:ascii="Arial" w:hAnsi="Arial" w:cs="Arial"/>
          <w:color w:val="000000"/>
          <w:sz w:val="22"/>
          <w:szCs w:val="22"/>
        </w:rPr>
        <w:t>(ii)</w:t>
      </w:r>
      <w:r w:rsidRPr="00EE2510">
        <w:rPr>
          <w:rFonts w:ascii="Arial" w:hAnsi="Arial" w:cs="Arial"/>
          <w:color w:val="000000"/>
          <w:sz w:val="22"/>
          <w:szCs w:val="22"/>
        </w:rPr>
        <w:t xml:space="preserve">a record of any independent observations made by the expert in relation to the </w:t>
      </w:r>
      <w:proofErr w:type="gramStart"/>
      <w:r w:rsidRPr="00EE2510">
        <w:rPr>
          <w:rFonts w:ascii="Arial" w:hAnsi="Arial" w:cs="Arial"/>
          <w:color w:val="000000"/>
          <w:sz w:val="22"/>
          <w:szCs w:val="22"/>
        </w:rPr>
        <w:t>report;</w:t>
      </w:r>
      <w:proofErr w:type="gramEnd"/>
    </w:p>
    <w:p w14:paraId="5798AAB2"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2" w:name="d2e13755"/>
      <w:bookmarkEnd w:id="22"/>
      <w:r w:rsidRPr="00EE2510">
        <w:rPr>
          <w:rStyle w:val="holder"/>
          <w:rFonts w:ascii="Arial" w:hAnsi="Arial" w:cs="Arial"/>
          <w:color w:val="000000"/>
          <w:sz w:val="22"/>
          <w:szCs w:val="22"/>
        </w:rPr>
        <w:t>(iii)</w:t>
      </w:r>
      <w:r w:rsidRPr="00EE2510">
        <w:rPr>
          <w:rFonts w:ascii="Arial" w:hAnsi="Arial" w:cs="Arial"/>
          <w:color w:val="000000"/>
          <w:sz w:val="22"/>
          <w:szCs w:val="22"/>
        </w:rPr>
        <w:t xml:space="preserve">any data compiled by the expert in relation to the </w:t>
      </w:r>
      <w:proofErr w:type="gramStart"/>
      <w:r w:rsidRPr="00EE2510">
        <w:rPr>
          <w:rFonts w:ascii="Arial" w:hAnsi="Arial" w:cs="Arial"/>
          <w:color w:val="000000"/>
          <w:sz w:val="22"/>
          <w:szCs w:val="22"/>
        </w:rPr>
        <w:t>report;</w:t>
      </w:r>
      <w:proofErr w:type="gramEnd"/>
    </w:p>
    <w:p w14:paraId="16D95F6F"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3" w:name="d2e13764"/>
      <w:bookmarkEnd w:id="23"/>
      <w:r w:rsidRPr="00EE2510">
        <w:rPr>
          <w:rStyle w:val="holder"/>
          <w:rFonts w:ascii="Arial" w:hAnsi="Arial" w:cs="Arial"/>
          <w:color w:val="000000"/>
          <w:sz w:val="22"/>
          <w:szCs w:val="22"/>
        </w:rPr>
        <w:t>(iv)</w:t>
      </w:r>
      <w:r w:rsidRPr="00EE2510">
        <w:rPr>
          <w:rFonts w:ascii="Arial" w:hAnsi="Arial" w:cs="Arial"/>
          <w:color w:val="000000"/>
          <w:sz w:val="22"/>
          <w:szCs w:val="22"/>
        </w:rPr>
        <w:t>the results of any test conducted by or for the expert, or of any inspection conducted by the expert, if the expert has relied on that test or inspection in forming his or her opinion, and</w:t>
      </w:r>
    </w:p>
    <w:p w14:paraId="2C2EE6F7" w14:textId="77777777" w:rsidR="00EE2510" w:rsidRPr="00EE2510" w:rsidRDefault="00EE2510" w:rsidP="00EE2510">
      <w:pPr>
        <w:pStyle w:val="para"/>
        <w:shd w:val="clear" w:color="auto" w:fill="FFFFFF"/>
        <w:spacing w:before="0" w:beforeAutospacing="0" w:after="0" w:afterAutospacing="0" w:line="360" w:lineRule="atLeast"/>
        <w:ind w:left="2640"/>
        <w:rPr>
          <w:rFonts w:ascii="Arial" w:hAnsi="Arial" w:cs="Arial"/>
          <w:color w:val="000000"/>
          <w:sz w:val="22"/>
          <w:szCs w:val="22"/>
        </w:rPr>
      </w:pPr>
      <w:bookmarkStart w:id="24" w:name="d2e13773"/>
      <w:bookmarkEnd w:id="24"/>
      <w:r w:rsidRPr="00EE2510">
        <w:rPr>
          <w:rStyle w:val="holder"/>
          <w:rFonts w:ascii="Arial" w:hAnsi="Arial" w:cs="Arial"/>
          <w:color w:val="000000"/>
          <w:sz w:val="22"/>
          <w:szCs w:val="22"/>
        </w:rPr>
        <w:t>(b)</w:t>
      </w:r>
      <w:r w:rsidRPr="00EE2510">
        <w:rPr>
          <w:rFonts w:ascii="Arial" w:hAnsi="Arial" w:cs="Arial"/>
          <w:color w:val="000000"/>
          <w:sz w:val="22"/>
          <w:szCs w:val="22"/>
        </w:rPr>
        <w:t>if asked to do so by a party of record, make available to the requesting party for review and copying the contents of the expert's file relating to the preparation of the opinion set out in the expert's report,</w:t>
      </w:r>
    </w:p>
    <w:p w14:paraId="1E5F49B4"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5" w:name="d2e13782"/>
      <w:bookmarkEnd w:id="25"/>
      <w:r w:rsidRPr="00EE2510">
        <w:rPr>
          <w:rStyle w:val="holder"/>
          <w:rFonts w:ascii="Arial" w:hAnsi="Arial" w:cs="Arial"/>
          <w:color w:val="000000"/>
          <w:sz w:val="22"/>
          <w:szCs w:val="22"/>
        </w:rPr>
        <w:t>(</w:t>
      </w:r>
      <w:proofErr w:type="spellStart"/>
      <w:r w:rsidRPr="00EE2510">
        <w:rPr>
          <w:rStyle w:val="holder"/>
          <w:rFonts w:ascii="Arial" w:hAnsi="Arial" w:cs="Arial"/>
          <w:color w:val="000000"/>
          <w:sz w:val="22"/>
          <w:szCs w:val="22"/>
        </w:rPr>
        <w:t>i</w:t>
      </w:r>
      <w:proofErr w:type="spellEnd"/>
      <w:r w:rsidRPr="00EE2510">
        <w:rPr>
          <w:rStyle w:val="holder"/>
          <w:rFonts w:ascii="Arial" w:hAnsi="Arial" w:cs="Arial"/>
          <w:color w:val="000000"/>
          <w:sz w:val="22"/>
          <w:szCs w:val="22"/>
        </w:rPr>
        <w:t>)</w:t>
      </w:r>
      <w:r w:rsidRPr="00EE2510">
        <w:rPr>
          <w:rFonts w:ascii="Arial" w:hAnsi="Arial" w:cs="Arial"/>
          <w:color w:val="000000"/>
          <w:sz w:val="22"/>
          <w:szCs w:val="22"/>
        </w:rPr>
        <w:t>if the request is made within 14 days before the scheduled trial date, promptly after receipt of that request, or</w:t>
      </w:r>
    </w:p>
    <w:p w14:paraId="3A15C302" w14:textId="5A0406C8"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6" w:name="d2e13791"/>
      <w:bookmarkEnd w:id="26"/>
      <w:r w:rsidRPr="00EE2510">
        <w:rPr>
          <w:rStyle w:val="holder"/>
          <w:rFonts w:ascii="Arial" w:hAnsi="Arial" w:cs="Arial"/>
          <w:color w:val="000000"/>
          <w:sz w:val="22"/>
          <w:szCs w:val="22"/>
        </w:rPr>
        <w:t>(ii)</w:t>
      </w:r>
      <w:r w:rsidRPr="00EE2510">
        <w:rPr>
          <w:rFonts w:ascii="Arial" w:hAnsi="Arial" w:cs="Arial"/>
          <w:color w:val="000000"/>
          <w:sz w:val="22"/>
          <w:szCs w:val="22"/>
        </w:rPr>
        <w:t>in any other case, at least 14 days before the scheduled trial date.</w:t>
      </w:r>
    </w:p>
    <w:p w14:paraId="316EDC2C" w14:textId="272463CF" w:rsidR="00EE2510" w:rsidRDefault="00EE2510" w:rsidP="00354266">
      <w:pPr>
        <w:keepNext/>
        <w:keepLines/>
        <w:spacing w:before="360" w:after="360"/>
        <w:rPr>
          <w:b/>
        </w:rPr>
      </w:pPr>
      <w:r>
        <w:rPr>
          <w:b/>
        </w:rPr>
        <w:t xml:space="preserve">See </w:t>
      </w:r>
      <w:r w:rsidRPr="00EE2510">
        <w:rPr>
          <w:b/>
          <w:i/>
        </w:rPr>
        <w:t xml:space="preserve">T.S. v. Gough, </w:t>
      </w:r>
      <w:hyperlink r:id="rId25" w:history="1">
        <w:r w:rsidRPr="00EE2510">
          <w:rPr>
            <w:rStyle w:val="Hyperlink"/>
            <w:b/>
          </w:rPr>
          <w:t>2022 BCSC 264</w:t>
        </w:r>
      </w:hyperlink>
    </w:p>
    <w:p w14:paraId="6C499F1B" w14:textId="77777777" w:rsidR="00EE2510" w:rsidRDefault="00EE2510" w:rsidP="00EE2510">
      <w:pPr>
        <w:pStyle w:val="Heading3"/>
        <w:spacing w:before="0" w:after="240"/>
        <w:ind w:left="720"/>
        <w:rPr>
          <w:rFonts w:ascii="Arial" w:hAnsi="Arial" w:cs="Arial"/>
          <w:i/>
          <w:iCs/>
          <w:color w:val="000000"/>
          <w:lang w:val="en-US"/>
        </w:rPr>
      </w:pPr>
      <w:r>
        <w:rPr>
          <w:rFonts w:ascii="Arial" w:hAnsi="Arial" w:cs="Arial"/>
          <w:i/>
          <w:iCs/>
          <w:color w:val="000000"/>
        </w:rPr>
        <w:t>Did the accident cause or contribute to the alcohol use disorder?</w:t>
      </w:r>
    </w:p>
    <w:p w14:paraId="5F69C857"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[194]</w:t>
      </w:r>
      <w:r w:rsidRPr="00EE2510">
        <w:rPr>
          <w:color w:val="000000"/>
          <w:sz w:val="12"/>
          <w:szCs w:val="14"/>
        </w:rPr>
        <w:t>      </w:t>
      </w:r>
      <w:r w:rsidRPr="00EE2510">
        <w:rPr>
          <w:rFonts w:ascii="Arial" w:hAnsi="Arial" w:cs="Arial"/>
          <w:color w:val="000000"/>
          <w:szCs w:val="27"/>
        </w:rPr>
        <w:t xml:space="preserve">The addiction experts agree that the cause of an alcohol use disorder is multifactorial.  Dr. </w:t>
      </w:r>
      <w:proofErr w:type="spellStart"/>
      <w:r w:rsidRPr="00EE2510">
        <w:rPr>
          <w:rFonts w:ascii="Arial" w:hAnsi="Arial" w:cs="Arial"/>
          <w:color w:val="000000"/>
          <w:szCs w:val="27"/>
        </w:rPr>
        <w:t>Sobey</w:t>
      </w:r>
      <w:proofErr w:type="spellEnd"/>
      <w:r w:rsidRPr="00EE2510">
        <w:rPr>
          <w:rFonts w:ascii="Arial" w:hAnsi="Arial" w:cs="Arial"/>
          <w:color w:val="000000"/>
          <w:szCs w:val="27"/>
        </w:rPr>
        <w:t xml:space="preserve"> identifies several factors that he opines were causative in T.S. developing the alcohol use disorder. Those factors include the psychological distress T.S. experienced </w:t>
      </w:r>
      <w:proofErr w:type="gramStart"/>
      <w:r w:rsidRPr="00EE2510">
        <w:rPr>
          <w:rFonts w:ascii="Arial" w:hAnsi="Arial" w:cs="Arial"/>
          <w:color w:val="000000"/>
          <w:szCs w:val="27"/>
        </w:rPr>
        <w:t>as a result of</w:t>
      </w:r>
      <w:proofErr w:type="gramEnd"/>
      <w:r w:rsidRPr="00EE2510">
        <w:rPr>
          <w:rFonts w:ascii="Arial" w:hAnsi="Arial" w:cs="Arial"/>
          <w:color w:val="000000"/>
          <w:szCs w:val="27"/>
        </w:rPr>
        <w:t xml:space="preserve"> his stepmother’s death and the breakup with M.T. in the days following the accident.</w:t>
      </w:r>
    </w:p>
    <w:p w14:paraId="7837A36B"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[195]</w:t>
      </w:r>
      <w:r w:rsidRPr="00EE2510">
        <w:rPr>
          <w:color w:val="000000"/>
          <w:sz w:val="12"/>
          <w:szCs w:val="14"/>
        </w:rPr>
        <w:t>      </w:t>
      </w:r>
      <w:r w:rsidRPr="00EE2510">
        <w:rPr>
          <w:rFonts w:ascii="Arial" w:hAnsi="Arial" w:cs="Arial"/>
          <w:color w:val="000000"/>
          <w:szCs w:val="27"/>
        </w:rPr>
        <w:t xml:space="preserve">Dr. </w:t>
      </w:r>
      <w:proofErr w:type="spellStart"/>
      <w:r w:rsidRPr="00EE2510">
        <w:rPr>
          <w:rFonts w:ascii="Arial" w:hAnsi="Arial" w:cs="Arial"/>
          <w:color w:val="000000"/>
          <w:szCs w:val="27"/>
        </w:rPr>
        <w:t>Sobey</w:t>
      </w:r>
      <w:proofErr w:type="spellEnd"/>
      <w:r w:rsidRPr="00EE2510">
        <w:rPr>
          <w:rFonts w:ascii="Arial" w:hAnsi="Arial" w:cs="Arial"/>
          <w:color w:val="000000"/>
          <w:szCs w:val="27"/>
        </w:rPr>
        <w:t xml:space="preserve"> did not place the same emphasis on the accident. He opines that the physical and psychological injuries T.S. sustained were “at most a minor causative factor”. He does not explain, or even attempt to explain, why the psychological distress of his stepmother’s death and a breakup he initiated had a causative effect, but the accident, which occurred within days of those events, did not.</w:t>
      </w:r>
    </w:p>
    <w:p w14:paraId="09853CB5"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[196]</w:t>
      </w:r>
      <w:r w:rsidRPr="00EE2510">
        <w:rPr>
          <w:color w:val="000000"/>
          <w:sz w:val="12"/>
          <w:szCs w:val="14"/>
        </w:rPr>
        <w:t>      </w:t>
      </w:r>
      <w:r w:rsidRPr="00EE2510">
        <w:rPr>
          <w:rFonts w:ascii="Arial" w:hAnsi="Arial" w:cs="Arial"/>
          <w:color w:val="000000"/>
          <w:szCs w:val="27"/>
        </w:rPr>
        <w:t>In my view, that distinction defies logic.  The accident was a major event, resulting in a serious injury that required major surgery. The physical and psychological symptoms affected his ability to function and deprived him of his capacity to work and support himself financially. Without any explanation of why that would only have minor impact on the development of the alcohol use disorder, I do not accept that conclusion.</w:t>
      </w:r>
    </w:p>
    <w:p w14:paraId="5776908B"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[197]</w:t>
      </w:r>
      <w:r w:rsidRPr="00EE2510">
        <w:rPr>
          <w:color w:val="000000"/>
          <w:sz w:val="12"/>
          <w:szCs w:val="14"/>
        </w:rPr>
        <w:t>      </w:t>
      </w:r>
      <w:r w:rsidRPr="00EE2510">
        <w:rPr>
          <w:rFonts w:ascii="Arial" w:hAnsi="Arial" w:cs="Arial"/>
          <w:color w:val="000000"/>
          <w:szCs w:val="27"/>
        </w:rPr>
        <w:t xml:space="preserve">Even standing alone, Dr. </w:t>
      </w:r>
      <w:proofErr w:type="spellStart"/>
      <w:r w:rsidRPr="00EE2510">
        <w:rPr>
          <w:rFonts w:ascii="Arial" w:hAnsi="Arial" w:cs="Arial"/>
          <w:color w:val="000000"/>
          <w:szCs w:val="27"/>
        </w:rPr>
        <w:t>Sobey’s</w:t>
      </w:r>
      <w:proofErr w:type="spellEnd"/>
      <w:r w:rsidRPr="00EE2510">
        <w:rPr>
          <w:rFonts w:ascii="Arial" w:hAnsi="Arial" w:cs="Arial"/>
          <w:color w:val="000000"/>
          <w:szCs w:val="27"/>
        </w:rPr>
        <w:t xml:space="preserve"> conclusion that T.S.’s break-up with M.T. had a causative effect is illogical. M.T. and T.S. reunited in early August 2017, yet T.S.’s drinking problem continued. If the breakup had caused the alcohol use disorder, it stands to reason that the reunion should have reversed, or at least minimized, that effect. It did not. Again, it is difficult, if not impossible, to discern the basis on which Dr. </w:t>
      </w:r>
      <w:proofErr w:type="spellStart"/>
      <w:r w:rsidRPr="00EE2510">
        <w:rPr>
          <w:rFonts w:ascii="Arial" w:hAnsi="Arial" w:cs="Arial"/>
          <w:color w:val="000000"/>
          <w:szCs w:val="27"/>
        </w:rPr>
        <w:t>Sobey</w:t>
      </w:r>
      <w:proofErr w:type="spellEnd"/>
      <w:r w:rsidRPr="00EE2510">
        <w:rPr>
          <w:rFonts w:ascii="Arial" w:hAnsi="Arial" w:cs="Arial"/>
          <w:color w:val="000000"/>
          <w:szCs w:val="27"/>
        </w:rPr>
        <w:t xml:space="preserve"> has concluded that the break-up had a more significant impact on the development of T.S.’s alcohol dependency than the accident.</w:t>
      </w:r>
    </w:p>
    <w:p w14:paraId="7A940573"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[198]</w:t>
      </w:r>
      <w:r w:rsidRPr="00EE2510">
        <w:rPr>
          <w:color w:val="000000"/>
          <w:sz w:val="12"/>
          <w:szCs w:val="14"/>
        </w:rPr>
        <w:t>      </w:t>
      </w:r>
      <w:r w:rsidRPr="00EE2510">
        <w:rPr>
          <w:rFonts w:ascii="Arial" w:hAnsi="Arial" w:cs="Arial"/>
          <w:color w:val="000000"/>
          <w:szCs w:val="27"/>
        </w:rPr>
        <w:t xml:space="preserve">In my view, Dr. </w:t>
      </w:r>
      <w:proofErr w:type="spellStart"/>
      <w:r w:rsidRPr="00EE2510">
        <w:rPr>
          <w:rFonts w:ascii="Arial" w:hAnsi="Arial" w:cs="Arial"/>
          <w:color w:val="000000"/>
          <w:szCs w:val="27"/>
        </w:rPr>
        <w:t>Sobey’s</w:t>
      </w:r>
      <w:proofErr w:type="spellEnd"/>
      <w:r w:rsidRPr="00EE2510">
        <w:rPr>
          <w:rFonts w:ascii="Arial" w:hAnsi="Arial" w:cs="Arial"/>
          <w:color w:val="000000"/>
          <w:szCs w:val="27"/>
        </w:rPr>
        <w:t xml:space="preserve"> unexplained and illogical minimization of the accident as no more than a “minor” cause of the alcohol use disorder undermines the credibility of his report.</w:t>
      </w:r>
    </w:p>
    <w:p w14:paraId="1BA20EA1" w14:textId="77777777" w:rsidR="00EE2510" w:rsidRPr="00211A36" w:rsidRDefault="00EE2510" w:rsidP="00211A36">
      <w:pPr>
        <w:pStyle w:val="scjnumber"/>
        <w:spacing w:before="0" w:beforeAutospacing="0" w:after="240" w:afterAutospacing="0" w:line="360" w:lineRule="atLeast"/>
        <w:ind w:left="851" w:right="571"/>
        <w:rPr>
          <w:rFonts w:ascii="Arial" w:hAnsi="Arial" w:cs="Arial"/>
          <w:b/>
          <w:bCs/>
          <w:color w:val="000000"/>
          <w:szCs w:val="27"/>
        </w:rPr>
      </w:pPr>
      <w:r w:rsidRPr="00EE2510">
        <w:rPr>
          <w:rFonts w:ascii="Arial" w:hAnsi="Arial" w:cs="Arial"/>
          <w:color w:val="000000"/>
          <w:szCs w:val="27"/>
        </w:rPr>
        <w:t>[199</w:t>
      </w:r>
      <w:r w:rsidRPr="00211A36">
        <w:rPr>
          <w:rFonts w:ascii="Arial" w:hAnsi="Arial" w:cs="Arial"/>
          <w:b/>
          <w:bCs/>
          <w:color w:val="000000"/>
          <w:szCs w:val="27"/>
        </w:rPr>
        <w:t>]</w:t>
      </w:r>
      <w:r w:rsidRPr="00211A36">
        <w:rPr>
          <w:b/>
          <w:bCs/>
          <w:color w:val="000000"/>
          <w:sz w:val="12"/>
          <w:szCs w:val="14"/>
        </w:rPr>
        <w:t>      </w:t>
      </w:r>
      <w:r w:rsidRPr="00211A36">
        <w:rPr>
          <w:rFonts w:ascii="Arial" w:hAnsi="Arial" w:cs="Arial"/>
          <w:b/>
          <w:bCs/>
          <w:color w:val="000000"/>
          <w:szCs w:val="27"/>
        </w:rPr>
        <w:t xml:space="preserve">It is also significant that in an earlier draft of Dr. </w:t>
      </w:r>
      <w:proofErr w:type="spellStart"/>
      <w:r w:rsidRPr="00211A36">
        <w:rPr>
          <w:rFonts w:ascii="Arial" w:hAnsi="Arial" w:cs="Arial"/>
          <w:b/>
          <w:bCs/>
          <w:color w:val="000000"/>
          <w:szCs w:val="27"/>
        </w:rPr>
        <w:t>Sobey’s</w:t>
      </w:r>
      <w:proofErr w:type="spellEnd"/>
      <w:r w:rsidRPr="00211A36">
        <w:rPr>
          <w:rFonts w:ascii="Arial" w:hAnsi="Arial" w:cs="Arial"/>
          <w:b/>
          <w:bCs/>
          <w:color w:val="000000"/>
          <w:szCs w:val="27"/>
        </w:rPr>
        <w:t xml:space="preserve"> report, he does not minimize the contribution of the accident to the same degree, opining that the other stressors played “</w:t>
      </w:r>
      <w:r w:rsidRPr="00211A36">
        <w:rPr>
          <w:rFonts w:ascii="Arial" w:hAnsi="Arial" w:cs="Arial"/>
          <w:b/>
          <w:bCs/>
          <w:color w:val="000000"/>
          <w:szCs w:val="27"/>
          <w:u w:val="single"/>
        </w:rPr>
        <w:t>as great</w:t>
      </w:r>
      <w:r w:rsidRPr="00211A36">
        <w:rPr>
          <w:rFonts w:ascii="Arial" w:hAnsi="Arial" w:cs="Arial"/>
          <w:b/>
          <w:bCs/>
          <w:color w:val="000000"/>
          <w:szCs w:val="27"/>
        </w:rPr>
        <w:t xml:space="preserve"> or greater role” (emphasis added).  That is not to suggest that a change of opinion will, in every case, undermine the credibility or impartiality of an expert. However, there must be some explanation for the change. There is no such explanation here. In my view, the unexplained change further undermines the credibility of Dr. </w:t>
      </w:r>
      <w:proofErr w:type="spellStart"/>
      <w:r w:rsidRPr="00211A36">
        <w:rPr>
          <w:rFonts w:ascii="Arial" w:hAnsi="Arial" w:cs="Arial"/>
          <w:b/>
          <w:bCs/>
          <w:color w:val="000000"/>
          <w:szCs w:val="27"/>
        </w:rPr>
        <w:t>Sobey’s</w:t>
      </w:r>
      <w:proofErr w:type="spellEnd"/>
      <w:r w:rsidRPr="00211A36">
        <w:rPr>
          <w:rFonts w:ascii="Arial" w:hAnsi="Arial" w:cs="Arial"/>
          <w:b/>
          <w:bCs/>
          <w:color w:val="000000"/>
          <w:szCs w:val="27"/>
        </w:rPr>
        <w:t xml:space="preserve"> opinion.</w:t>
      </w:r>
    </w:p>
    <w:p w14:paraId="33180816" w14:textId="77777777" w:rsidR="00EE2510" w:rsidRPr="00211A36" w:rsidRDefault="00EE2510" w:rsidP="00211A36">
      <w:pPr>
        <w:pStyle w:val="scjnumber"/>
        <w:spacing w:before="0" w:beforeAutospacing="0" w:after="240" w:afterAutospacing="0" w:line="360" w:lineRule="atLeast"/>
        <w:ind w:left="851" w:right="571"/>
        <w:rPr>
          <w:rFonts w:ascii="Arial" w:hAnsi="Arial" w:cs="Arial"/>
          <w:b/>
          <w:bCs/>
          <w:color w:val="000000"/>
          <w:szCs w:val="27"/>
        </w:rPr>
      </w:pPr>
      <w:r w:rsidRPr="00211A36">
        <w:rPr>
          <w:rFonts w:ascii="Arial" w:hAnsi="Arial" w:cs="Arial"/>
          <w:b/>
          <w:bCs/>
          <w:color w:val="000000"/>
          <w:szCs w:val="27"/>
        </w:rPr>
        <w:t>[200]</w:t>
      </w:r>
      <w:r w:rsidRPr="00211A36">
        <w:rPr>
          <w:b/>
          <w:bCs/>
          <w:color w:val="000000"/>
          <w:sz w:val="12"/>
          <w:szCs w:val="14"/>
        </w:rPr>
        <w:t>      </w:t>
      </w:r>
      <w:r w:rsidRPr="00211A36">
        <w:rPr>
          <w:rFonts w:ascii="Arial" w:hAnsi="Arial" w:cs="Arial"/>
          <w:b/>
          <w:bCs/>
          <w:color w:val="000000"/>
          <w:szCs w:val="27"/>
        </w:rPr>
        <w:t xml:space="preserve">I discount Dr. </w:t>
      </w:r>
      <w:proofErr w:type="spellStart"/>
      <w:r w:rsidRPr="00211A36">
        <w:rPr>
          <w:rFonts w:ascii="Arial" w:hAnsi="Arial" w:cs="Arial"/>
          <w:b/>
          <w:bCs/>
          <w:color w:val="000000"/>
          <w:szCs w:val="27"/>
        </w:rPr>
        <w:t>Sobey’s</w:t>
      </w:r>
      <w:proofErr w:type="spellEnd"/>
      <w:r w:rsidRPr="00211A36">
        <w:rPr>
          <w:rFonts w:ascii="Arial" w:hAnsi="Arial" w:cs="Arial"/>
          <w:b/>
          <w:bCs/>
          <w:color w:val="000000"/>
          <w:szCs w:val="27"/>
        </w:rPr>
        <w:t xml:space="preserve"> opinion with respect to causation.</w:t>
      </w:r>
    </w:p>
    <w:p w14:paraId="3BFB066A" w14:textId="77777777" w:rsidR="00EE2510" w:rsidRPr="00EE2510" w:rsidRDefault="00EE2510" w:rsidP="00211A36">
      <w:pPr>
        <w:pStyle w:val="scjnumber"/>
        <w:spacing w:before="0" w:beforeAutospacing="0" w:after="240" w:afterAutospacing="0" w:line="360" w:lineRule="atLeast"/>
        <w:ind w:left="851" w:right="571"/>
        <w:jc w:val="both"/>
        <w:rPr>
          <w:rFonts w:ascii="Arial" w:hAnsi="Arial" w:cs="Arial"/>
          <w:color w:val="000000"/>
          <w:szCs w:val="27"/>
        </w:rPr>
      </w:pPr>
      <w:r w:rsidRPr="00EE2510">
        <w:rPr>
          <w:rFonts w:ascii="Arial" w:hAnsi="Arial" w:cs="Arial"/>
          <w:color w:val="000000"/>
          <w:szCs w:val="27"/>
        </w:rPr>
        <w:t>[201]</w:t>
      </w:r>
      <w:r w:rsidRPr="00EE2510">
        <w:rPr>
          <w:color w:val="000000"/>
          <w:sz w:val="12"/>
          <w:szCs w:val="14"/>
        </w:rPr>
        <w:t>      </w:t>
      </w:r>
      <w:r w:rsidRPr="00EE2510">
        <w:rPr>
          <w:rFonts w:ascii="Arial" w:hAnsi="Arial" w:cs="Arial"/>
          <w:color w:val="000000"/>
          <w:szCs w:val="27"/>
        </w:rPr>
        <w:t>The third party argues that Dr. Melamed’s opinion was also flawed in that it was based, in part, on the inaccurate history provided by T.S.  However, Dr. Melamed did not solely rely on T.S.’s self-report in reaching her opinion. She also considered other factors including his level of function, drinking pattern and reason for drinking. Based on those factors, she was of the view that his pre-accident alcohol abuse did not amount to a dependence. As set out above, I accept that view.</w:t>
      </w:r>
    </w:p>
    <w:p w14:paraId="2831E2DB"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[202]</w:t>
      </w:r>
      <w:r w:rsidRPr="00EE2510">
        <w:rPr>
          <w:color w:val="000000"/>
          <w:sz w:val="12"/>
          <w:szCs w:val="14"/>
        </w:rPr>
        <w:t>      </w:t>
      </w:r>
      <w:r w:rsidRPr="00EE2510">
        <w:rPr>
          <w:rFonts w:ascii="Arial" w:hAnsi="Arial" w:cs="Arial"/>
          <w:color w:val="000000"/>
          <w:szCs w:val="27"/>
        </w:rPr>
        <w:t xml:space="preserve">It is impossible to know whether T.S. would have developed the alcohol use disorder in the absence of the accident. However, to prove causation, a plaintiff does not need to prove to a scientific certainty that they would not have developed the condition but for the accident. They only </w:t>
      </w:r>
      <w:proofErr w:type="gramStart"/>
      <w:r w:rsidRPr="00EE2510">
        <w:rPr>
          <w:rFonts w:ascii="Arial" w:hAnsi="Arial" w:cs="Arial"/>
          <w:color w:val="000000"/>
          <w:szCs w:val="27"/>
        </w:rPr>
        <w:t>have to</w:t>
      </w:r>
      <w:proofErr w:type="gramEnd"/>
      <w:r w:rsidRPr="00EE2510">
        <w:rPr>
          <w:rFonts w:ascii="Arial" w:hAnsi="Arial" w:cs="Arial"/>
          <w:color w:val="000000"/>
          <w:szCs w:val="27"/>
        </w:rPr>
        <w:t xml:space="preserve"> prove that it is more likely than not that the condition was caused by the accident: </w:t>
      </w:r>
      <w:proofErr w:type="spellStart"/>
      <w:r w:rsidRPr="00EE2510">
        <w:rPr>
          <w:rFonts w:ascii="Arial" w:hAnsi="Arial" w:cs="Arial"/>
          <w:i/>
          <w:iCs/>
          <w:color w:val="000000"/>
          <w:szCs w:val="27"/>
        </w:rPr>
        <w:t>Fabretti</w:t>
      </w:r>
      <w:proofErr w:type="spellEnd"/>
      <w:r w:rsidRPr="00EE2510">
        <w:rPr>
          <w:rFonts w:ascii="Arial" w:hAnsi="Arial" w:cs="Arial"/>
          <w:i/>
          <w:iCs/>
          <w:color w:val="000000"/>
          <w:szCs w:val="27"/>
        </w:rPr>
        <w:t xml:space="preserve"> v. Gill,</w:t>
      </w:r>
      <w:r w:rsidRPr="00EE2510">
        <w:rPr>
          <w:rFonts w:ascii="Arial" w:hAnsi="Arial" w:cs="Arial"/>
          <w:color w:val="000000"/>
          <w:szCs w:val="27"/>
        </w:rPr>
        <w:t> </w:t>
      </w:r>
      <w:hyperlink r:id="rId26" w:history="1">
        <w:r w:rsidRPr="00EE2510">
          <w:rPr>
            <w:rStyle w:val="Hyperlink"/>
            <w:rFonts w:ascii="Arial" w:hAnsi="Arial" w:cs="Arial"/>
            <w:szCs w:val="27"/>
          </w:rPr>
          <w:t>2014 BCSC 899</w:t>
        </w:r>
      </w:hyperlink>
      <w:r w:rsidRPr="00EE2510">
        <w:rPr>
          <w:rStyle w:val="Hyperlink"/>
          <w:rFonts w:ascii="Arial" w:hAnsi="Arial" w:cs="Arial"/>
          <w:szCs w:val="27"/>
        </w:rPr>
        <w:t> at para. 77.</w:t>
      </w:r>
    </w:p>
    <w:p w14:paraId="1CD8B6F0"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[203]</w:t>
      </w:r>
      <w:r w:rsidRPr="00EE2510">
        <w:rPr>
          <w:color w:val="000000"/>
          <w:sz w:val="12"/>
          <w:szCs w:val="14"/>
        </w:rPr>
        <w:t>      </w:t>
      </w:r>
      <w:r w:rsidRPr="00EE2510">
        <w:rPr>
          <w:rFonts w:ascii="Arial" w:hAnsi="Arial" w:cs="Arial"/>
          <w:color w:val="000000"/>
          <w:szCs w:val="27"/>
        </w:rPr>
        <w:t>I find that the accident was a significant cause of T.S.’s development of an alcohol use disorder.</w:t>
      </w:r>
    </w:p>
    <w:p w14:paraId="12BCAAF9" w14:textId="5C642333" w:rsidR="004544C9" w:rsidRPr="00EE2510" w:rsidRDefault="004544C9" w:rsidP="00EE2510">
      <w:pPr>
        <w:spacing w:before="360" w:after="360"/>
        <w:rPr>
          <w:u w:val="single"/>
          <w:lang w:val="en-US"/>
        </w:rPr>
      </w:pPr>
      <w:r w:rsidRPr="00EE2510">
        <w:rPr>
          <w:u w:val="single"/>
          <w:lang w:val="en-US"/>
        </w:rPr>
        <w:t xml:space="preserve">The </w:t>
      </w:r>
      <w:r w:rsidRPr="00EE2510">
        <w:rPr>
          <w:b/>
          <w:u w:val="single"/>
          <w:lang w:val="en-US"/>
        </w:rPr>
        <w:t>EXPERT’S DEMEANOR IN COURT</w:t>
      </w:r>
    </w:p>
    <w:p w14:paraId="6AF7C45B" w14:textId="77777777" w:rsidR="002238BE" w:rsidRPr="004544C9" w:rsidRDefault="002875B3" w:rsidP="004544C9">
      <w:pPr>
        <w:numPr>
          <w:ilvl w:val="0"/>
          <w:numId w:val="35"/>
        </w:numPr>
        <w:spacing w:before="360" w:after="360"/>
        <w:rPr>
          <w:lang w:val="en-US"/>
        </w:rPr>
      </w:pPr>
      <w:r w:rsidRPr="004544C9">
        <w:rPr>
          <w:lang w:val="en-US"/>
        </w:rPr>
        <w:t xml:space="preserve">Experts are expected to be: </w:t>
      </w:r>
    </w:p>
    <w:p w14:paraId="3E34D636" w14:textId="77777777" w:rsidR="002238BE" w:rsidRPr="004544C9" w:rsidRDefault="002875B3" w:rsidP="004544C9">
      <w:pPr>
        <w:numPr>
          <w:ilvl w:val="1"/>
          <w:numId w:val="35"/>
        </w:numPr>
        <w:spacing w:before="360" w:after="360"/>
        <w:rPr>
          <w:lang w:val="en-US"/>
        </w:rPr>
      </w:pPr>
      <w:r w:rsidRPr="004544C9">
        <w:rPr>
          <w:lang w:val="en-US"/>
        </w:rPr>
        <w:t xml:space="preserve">Professional - Non-partisan, </w:t>
      </w:r>
    </w:p>
    <w:p w14:paraId="0C0AB8E7" w14:textId="77777777" w:rsidR="002238BE" w:rsidRPr="004544C9" w:rsidRDefault="002875B3" w:rsidP="004544C9">
      <w:pPr>
        <w:numPr>
          <w:ilvl w:val="1"/>
          <w:numId w:val="35"/>
        </w:numPr>
        <w:spacing w:before="360" w:after="360"/>
        <w:rPr>
          <w:lang w:val="en-US"/>
        </w:rPr>
      </w:pPr>
      <w:r w:rsidRPr="004544C9">
        <w:rPr>
          <w:lang w:val="en-US"/>
        </w:rPr>
        <w:t xml:space="preserve">Prepared - Review the file and relevant literature, and </w:t>
      </w:r>
    </w:p>
    <w:p w14:paraId="12641CE2" w14:textId="77777777" w:rsidR="002238BE" w:rsidRPr="004544C9" w:rsidRDefault="002875B3" w:rsidP="004544C9">
      <w:pPr>
        <w:numPr>
          <w:ilvl w:val="1"/>
          <w:numId w:val="35"/>
        </w:numPr>
        <w:spacing w:before="360" w:after="360"/>
        <w:rPr>
          <w:lang w:val="en-US"/>
        </w:rPr>
      </w:pPr>
      <w:r w:rsidRPr="004544C9">
        <w:rPr>
          <w:lang w:val="en-US"/>
        </w:rPr>
        <w:t xml:space="preserve">Personable - avoid aggressive </w:t>
      </w:r>
      <w:proofErr w:type="gramStart"/>
      <w:r w:rsidRPr="004544C9">
        <w:rPr>
          <w:lang w:val="en-US"/>
        </w:rPr>
        <w:t>interaction</w:t>
      </w:r>
      <w:proofErr w:type="gramEnd"/>
    </w:p>
    <w:p w14:paraId="25B4CEF6" w14:textId="77777777" w:rsidR="002238BE" w:rsidRPr="000F046E" w:rsidRDefault="004544C9" w:rsidP="000F046E">
      <w:pPr>
        <w:pStyle w:val="ListParagraph"/>
        <w:numPr>
          <w:ilvl w:val="1"/>
          <w:numId w:val="35"/>
        </w:numPr>
        <w:tabs>
          <w:tab w:val="clear" w:pos="1440"/>
          <w:tab w:val="num" w:pos="720"/>
        </w:tabs>
        <w:spacing w:before="360" w:after="360"/>
        <w:ind w:left="720"/>
        <w:rPr>
          <w:lang w:val="en-US"/>
        </w:rPr>
      </w:pPr>
      <w:r w:rsidRPr="000F046E">
        <w:rPr>
          <w:lang w:val="en-US"/>
        </w:rPr>
        <w:t xml:space="preserve">In </w:t>
      </w:r>
      <w:proofErr w:type="spellStart"/>
      <w:r w:rsidRPr="000F046E">
        <w:rPr>
          <w:i/>
          <w:iCs/>
          <w:lang w:val="en-US"/>
        </w:rPr>
        <w:t>Chiacig</w:t>
      </w:r>
      <w:proofErr w:type="spellEnd"/>
      <w:r w:rsidRPr="000F046E">
        <w:rPr>
          <w:i/>
          <w:iCs/>
          <w:lang w:val="en-US"/>
        </w:rPr>
        <w:t xml:space="preserve"> v. </w:t>
      </w:r>
      <w:proofErr w:type="spellStart"/>
      <w:r w:rsidRPr="000F046E">
        <w:rPr>
          <w:i/>
          <w:iCs/>
          <w:lang w:val="en-US"/>
        </w:rPr>
        <w:t>Chiacig</w:t>
      </w:r>
      <w:proofErr w:type="spellEnd"/>
      <w:r w:rsidRPr="000F046E">
        <w:rPr>
          <w:lang w:val="en-US"/>
        </w:rPr>
        <w:t xml:space="preserve">, 2001 BCSC 1709 the expert was hostile and combative in cross examination and this </w:t>
      </w:r>
      <w:proofErr w:type="spellStart"/>
      <w:r w:rsidRPr="000F046E">
        <w:rPr>
          <w:lang w:val="en-US"/>
        </w:rPr>
        <w:t>behaviour</w:t>
      </w:r>
      <w:proofErr w:type="spellEnd"/>
      <w:r w:rsidRPr="000F046E">
        <w:rPr>
          <w:lang w:val="en-US"/>
        </w:rPr>
        <w:t xml:space="preserve"> detr</w:t>
      </w:r>
      <w:r w:rsidR="000F046E" w:rsidRPr="000F046E">
        <w:rPr>
          <w:lang w:val="en-US"/>
        </w:rPr>
        <w:t>acted from the expert’s opinion: “</w:t>
      </w:r>
      <w:r w:rsidR="002875B3" w:rsidRPr="000F046E">
        <w:rPr>
          <w:lang w:val="en-US"/>
        </w:rPr>
        <w:t>I find that Dr. Fenton was argumentative and condescending. His interaction with plaintiff's counsel was akin to sparring, indicating that he was more of an advocate than an independent professional. I give h</w:t>
      </w:r>
      <w:r w:rsidR="000F046E" w:rsidRPr="000F046E">
        <w:rPr>
          <w:lang w:val="en-US"/>
        </w:rPr>
        <w:t>is evidence very little weight.”</w:t>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t xml:space="preserve">    </w:t>
      </w:r>
    </w:p>
    <w:p w14:paraId="24748A70" w14:textId="77777777" w:rsidR="004544C9" w:rsidRPr="000F046E" w:rsidRDefault="004544C9" w:rsidP="000F046E">
      <w:pPr>
        <w:pStyle w:val="ListParagraph"/>
        <w:numPr>
          <w:ilvl w:val="0"/>
          <w:numId w:val="36"/>
        </w:numPr>
        <w:spacing w:before="360" w:after="360"/>
        <w:rPr>
          <w:lang w:val="en-US"/>
        </w:rPr>
      </w:pPr>
      <w:r w:rsidRPr="000F046E">
        <w:rPr>
          <w:lang w:val="en-US"/>
        </w:rPr>
        <w:t xml:space="preserve">In </w:t>
      </w:r>
      <w:proofErr w:type="spellStart"/>
      <w:r w:rsidRPr="000F046E">
        <w:rPr>
          <w:i/>
          <w:iCs/>
          <w:lang w:val="en-US"/>
        </w:rPr>
        <w:t>Shearsmith</w:t>
      </w:r>
      <w:proofErr w:type="spellEnd"/>
      <w:r w:rsidRPr="000F046E">
        <w:rPr>
          <w:i/>
          <w:iCs/>
          <w:lang w:val="en-US"/>
        </w:rPr>
        <w:t xml:space="preserve"> v. </w:t>
      </w:r>
      <w:proofErr w:type="spellStart"/>
      <w:r w:rsidRPr="000F046E">
        <w:rPr>
          <w:i/>
          <w:iCs/>
          <w:lang w:val="en-US"/>
        </w:rPr>
        <w:t>Houdek</w:t>
      </w:r>
      <w:proofErr w:type="spellEnd"/>
      <w:r w:rsidRPr="000F046E">
        <w:rPr>
          <w:lang w:val="en-US"/>
        </w:rPr>
        <w:t>, 2008 BCSC 997, the expert was ill prepared for court which led to an inf</w:t>
      </w:r>
      <w:r w:rsidR="000F046E" w:rsidRPr="000F046E">
        <w:rPr>
          <w:lang w:val="en-US"/>
        </w:rPr>
        <w:t xml:space="preserve">erence that he was an ICBC hack: “Under cross-examination, it was obvious to me that he had not spent as much time, nor was he as objective, in his assessment of the plaintiff as either Dr. </w:t>
      </w:r>
      <w:proofErr w:type="spellStart"/>
      <w:r w:rsidR="000F046E" w:rsidRPr="000F046E">
        <w:rPr>
          <w:lang w:val="en-US"/>
        </w:rPr>
        <w:t>Shuckett</w:t>
      </w:r>
      <w:proofErr w:type="spellEnd"/>
      <w:r w:rsidR="000F046E" w:rsidRPr="000F046E">
        <w:rPr>
          <w:lang w:val="en-US"/>
        </w:rPr>
        <w:t xml:space="preserve"> or Dr. McKenzie. Dr. Piper impressed upon me that he was more of an advocate for ICBC than an objective expert, and I therefore attach little weight to his evidence.”</w:t>
      </w:r>
    </w:p>
    <w:p w14:paraId="1276A4FF" w14:textId="77777777" w:rsidR="00EE2510" w:rsidRPr="00EE2510" w:rsidRDefault="00594C3F" w:rsidP="00EE2510">
      <w:pPr>
        <w:spacing w:before="360" w:after="360"/>
        <w:rPr>
          <w:u w:val="single"/>
          <w:lang w:val="en-US"/>
        </w:rPr>
      </w:pPr>
      <w:r w:rsidRPr="00EE2510">
        <w:rPr>
          <w:u w:val="single"/>
          <w:lang w:val="en-US"/>
        </w:rPr>
        <w:t xml:space="preserve">The expert </w:t>
      </w:r>
      <w:r w:rsidRPr="00EE2510">
        <w:rPr>
          <w:b/>
          <w:bCs/>
          <w:u w:val="single"/>
          <w:lang w:val="en-US"/>
        </w:rPr>
        <w:t>DOESN’T HAVE ALL THE FACTS</w:t>
      </w:r>
      <w:r w:rsidRPr="00EE2510">
        <w:rPr>
          <w:u w:val="single"/>
          <w:lang w:val="en-US"/>
        </w:rPr>
        <w:t xml:space="preserve">: </w:t>
      </w:r>
    </w:p>
    <w:p w14:paraId="25EFA0B6" w14:textId="329B7F7D" w:rsidR="00594C3F" w:rsidRPr="00594C3F" w:rsidRDefault="00594C3F" w:rsidP="00EE2510">
      <w:pPr>
        <w:spacing w:before="360" w:after="360"/>
        <w:rPr>
          <w:lang w:val="en-US"/>
        </w:rPr>
      </w:pPr>
      <w:r w:rsidRPr="00594C3F">
        <w:rPr>
          <w:lang w:val="en-US"/>
        </w:rPr>
        <w:t xml:space="preserve">Sometimes they haven’t cherry-picked; they just don’t know what the case is </w:t>
      </w:r>
      <w:proofErr w:type="gramStart"/>
      <w:r w:rsidRPr="00594C3F">
        <w:rPr>
          <w:lang w:val="en-US"/>
        </w:rPr>
        <w:t>about</w:t>
      </w:r>
      <w:proofErr w:type="gramEnd"/>
    </w:p>
    <w:p w14:paraId="74F53E88" w14:textId="77777777" w:rsidR="00594C3F" w:rsidRPr="00594C3F" w:rsidRDefault="00594C3F" w:rsidP="00594C3F">
      <w:pPr>
        <w:spacing w:before="360" w:after="360"/>
        <w:ind w:left="360"/>
        <w:rPr>
          <w:lang w:val="en-US"/>
        </w:rPr>
      </w:pPr>
      <w:r w:rsidRPr="00594C3F">
        <w:rPr>
          <w:lang w:val="en-US"/>
        </w:rPr>
        <w:t>For example, the expert doesn’t have all the facts and is saying that your client is in a state of decline. If you can then show your client is not in a state of decline… Ask:</w:t>
      </w:r>
    </w:p>
    <w:p w14:paraId="7F6CCE21" w14:textId="77777777" w:rsidR="002238BE" w:rsidRPr="00594C3F" w:rsidRDefault="002875B3" w:rsidP="00594C3F">
      <w:pPr>
        <w:numPr>
          <w:ilvl w:val="0"/>
          <w:numId w:val="37"/>
        </w:numPr>
        <w:spacing w:before="360" w:after="360"/>
        <w:rPr>
          <w:lang w:val="en-US"/>
        </w:rPr>
      </w:pPr>
      <w:r w:rsidRPr="00594C3F">
        <w:rPr>
          <w:lang w:val="en-US"/>
        </w:rPr>
        <w:t>If he’s declining, how’s he doing at work?</w:t>
      </w:r>
    </w:p>
    <w:p w14:paraId="0C2CC965" w14:textId="77777777" w:rsidR="002238BE" w:rsidRPr="00594C3F" w:rsidRDefault="002875B3" w:rsidP="00594C3F">
      <w:pPr>
        <w:numPr>
          <w:ilvl w:val="0"/>
          <w:numId w:val="37"/>
        </w:numPr>
        <w:spacing w:before="360" w:after="360"/>
        <w:rPr>
          <w:lang w:val="en-US"/>
        </w:rPr>
      </w:pPr>
      <w:r w:rsidRPr="00594C3F">
        <w:rPr>
          <w:lang w:val="en-US"/>
        </w:rPr>
        <w:t>At home?</w:t>
      </w:r>
    </w:p>
    <w:p w14:paraId="2D36CF7B" w14:textId="77777777" w:rsidR="002238BE" w:rsidRPr="00594C3F" w:rsidRDefault="002875B3" w:rsidP="00594C3F">
      <w:pPr>
        <w:numPr>
          <w:ilvl w:val="0"/>
          <w:numId w:val="37"/>
        </w:numPr>
        <w:spacing w:before="360" w:after="360"/>
        <w:rPr>
          <w:lang w:val="en-US"/>
        </w:rPr>
      </w:pPr>
      <w:r w:rsidRPr="00594C3F">
        <w:rPr>
          <w:lang w:val="en-US"/>
        </w:rPr>
        <w:t>In his social life?</w:t>
      </w:r>
    </w:p>
    <w:p w14:paraId="2AC26678" w14:textId="77777777" w:rsidR="002238BE" w:rsidRPr="00594C3F" w:rsidRDefault="002875B3" w:rsidP="00594C3F">
      <w:pPr>
        <w:numPr>
          <w:ilvl w:val="0"/>
          <w:numId w:val="37"/>
        </w:numPr>
        <w:spacing w:before="360" w:after="360"/>
        <w:rPr>
          <w:lang w:val="en-US"/>
        </w:rPr>
      </w:pPr>
      <w:r w:rsidRPr="00594C3F">
        <w:rPr>
          <w:lang w:val="en-US"/>
        </w:rPr>
        <w:t>Is he working full-time or part-time?</w:t>
      </w:r>
    </w:p>
    <w:p w14:paraId="7EE1D9B0" w14:textId="77777777" w:rsidR="002238BE" w:rsidRPr="00594C3F" w:rsidRDefault="002875B3" w:rsidP="00594C3F">
      <w:pPr>
        <w:numPr>
          <w:ilvl w:val="0"/>
          <w:numId w:val="37"/>
        </w:numPr>
        <w:spacing w:before="360" w:after="360"/>
        <w:rPr>
          <w:lang w:val="en-US"/>
        </w:rPr>
      </w:pPr>
      <w:r w:rsidRPr="00594C3F">
        <w:rPr>
          <w:lang w:val="en-US"/>
        </w:rPr>
        <w:t>Is he missing work or showing signs of absenteeism?</w:t>
      </w:r>
    </w:p>
    <w:p w14:paraId="39693BCF" w14:textId="77777777" w:rsidR="00594C3F" w:rsidRPr="00594C3F" w:rsidRDefault="00594C3F" w:rsidP="00594C3F">
      <w:pPr>
        <w:spacing w:before="360" w:after="360"/>
        <w:ind w:left="360"/>
        <w:rPr>
          <w:lang w:val="en-US"/>
        </w:rPr>
      </w:pPr>
      <w:r w:rsidRPr="00594C3F">
        <w:rPr>
          <w:lang w:val="en-US"/>
        </w:rPr>
        <w:t xml:space="preserve">You are the master of your client’s facts so you’re on much stronger ground when you can cross an expert on the facts of the case as opposed to going toe to toe with an expert on the science– then you’re on much weaker </w:t>
      </w:r>
      <w:proofErr w:type="gramStart"/>
      <w:r w:rsidRPr="00594C3F">
        <w:rPr>
          <w:lang w:val="en-US"/>
        </w:rPr>
        <w:t>ground</w:t>
      </w:r>
      <w:proofErr w:type="gramEnd"/>
    </w:p>
    <w:p w14:paraId="140BAB39" w14:textId="77777777" w:rsidR="00EE2510" w:rsidRPr="00EE2510" w:rsidRDefault="00594C3F" w:rsidP="00354266">
      <w:pPr>
        <w:spacing w:before="360" w:after="360"/>
        <w:rPr>
          <w:u w:val="single"/>
          <w:lang w:val="en-US"/>
        </w:rPr>
      </w:pPr>
      <w:r w:rsidRPr="00EE2510">
        <w:rPr>
          <w:u w:val="single"/>
          <w:lang w:val="en-US"/>
        </w:rPr>
        <w:t xml:space="preserve">Lastly, you can </w:t>
      </w:r>
      <w:r w:rsidRPr="00EE2510">
        <w:rPr>
          <w:b/>
          <w:bCs/>
          <w:u w:val="single"/>
          <w:lang w:val="en-US"/>
        </w:rPr>
        <w:t>POLARIZE THE CASE</w:t>
      </w:r>
      <w:r w:rsidRPr="00EE2510">
        <w:rPr>
          <w:u w:val="single"/>
          <w:lang w:val="en-US"/>
        </w:rPr>
        <w:t xml:space="preserve">: </w:t>
      </w:r>
    </w:p>
    <w:p w14:paraId="15284C3E" w14:textId="320C1197" w:rsidR="00594C3F" w:rsidRPr="00594C3F" w:rsidRDefault="00594C3F" w:rsidP="00594C3F">
      <w:pPr>
        <w:spacing w:before="360" w:after="360"/>
        <w:ind w:left="360"/>
        <w:rPr>
          <w:lang w:val="en-US"/>
        </w:rPr>
      </w:pPr>
      <w:r w:rsidRPr="00594C3F">
        <w:rPr>
          <w:lang w:val="en-US"/>
        </w:rPr>
        <w:t xml:space="preserve">Push the </w:t>
      </w:r>
      <w:proofErr w:type="spellStart"/>
      <w:r w:rsidRPr="00594C3F">
        <w:rPr>
          <w:lang w:val="en-US"/>
        </w:rPr>
        <w:t>Defence’s</w:t>
      </w:r>
      <w:proofErr w:type="spellEnd"/>
      <w:r w:rsidRPr="00594C3F">
        <w:rPr>
          <w:lang w:val="en-US"/>
        </w:rPr>
        <w:t xml:space="preserve"> opinion to the extreme</w:t>
      </w:r>
    </w:p>
    <w:p w14:paraId="4601AA69" w14:textId="77777777" w:rsidR="002238BE" w:rsidRPr="00594C3F" w:rsidRDefault="002875B3" w:rsidP="00594C3F">
      <w:pPr>
        <w:numPr>
          <w:ilvl w:val="0"/>
          <w:numId w:val="38"/>
        </w:numPr>
        <w:spacing w:before="360" w:after="360"/>
        <w:rPr>
          <w:lang w:val="en-US"/>
        </w:rPr>
      </w:pPr>
      <w:r w:rsidRPr="00594C3F">
        <w:rPr>
          <w:i/>
          <w:iCs/>
          <w:lang w:val="en-US"/>
        </w:rPr>
        <w:t>E.g.</w:t>
      </w:r>
      <w:r w:rsidRPr="00594C3F">
        <w:rPr>
          <w:lang w:val="en-US"/>
        </w:rPr>
        <w:t>: When you said they were on a downward decline prior to the accident, was it when they were working 60hrs/week before the accident, never having missed a day for 3 years, taking their child to soccer practice when their spouse was sick?</w:t>
      </w:r>
    </w:p>
    <w:p w14:paraId="48F34759" w14:textId="77777777" w:rsidR="002238BE" w:rsidRPr="00594C3F" w:rsidRDefault="002875B3" w:rsidP="00594C3F">
      <w:pPr>
        <w:numPr>
          <w:ilvl w:val="1"/>
          <w:numId w:val="38"/>
        </w:numPr>
        <w:spacing w:before="360" w:after="360"/>
        <w:rPr>
          <w:lang w:val="en-US"/>
        </w:rPr>
      </w:pPr>
      <w:r w:rsidRPr="00594C3F">
        <w:rPr>
          <w:lang w:val="en-US"/>
        </w:rPr>
        <w:t xml:space="preserve">Our job is to reveal holes on the other side’s case – you want to make sure you know all these </w:t>
      </w:r>
      <w:proofErr w:type="gramStart"/>
      <w:r w:rsidRPr="00594C3F">
        <w:rPr>
          <w:lang w:val="en-US"/>
        </w:rPr>
        <w:t>facts</w:t>
      </w:r>
      <w:proofErr w:type="gramEnd"/>
    </w:p>
    <w:p w14:paraId="38050CEE" w14:textId="77777777" w:rsidR="002238BE" w:rsidRPr="00594C3F" w:rsidRDefault="002875B3" w:rsidP="00594C3F">
      <w:pPr>
        <w:numPr>
          <w:ilvl w:val="1"/>
          <w:numId w:val="38"/>
        </w:numPr>
        <w:spacing w:before="360" w:after="360"/>
        <w:rPr>
          <w:lang w:val="en-US"/>
        </w:rPr>
      </w:pPr>
      <w:proofErr w:type="gramStart"/>
      <w:r w:rsidRPr="00594C3F">
        <w:t>E.g.</w:t>
      </w:r>
      <w:proofErr w:type="gramEnd"/>
      <w:r w:rsidRPr="00594C3F">
        <w:t xml:space="preserve"> degenerative spine – pre-existing but made symptomatic by an accident</w:t>
      </w:r>
    </w:p>
    <w:p w14:paraId="34CDDA02" w14:textId="77777777" w:rsidR="002238BE" w:rsidRPr="00594C3F" w:rsidRDefault="002875B3" w:rsidP="00594C3F">
      <w:pPr>
        <w:numPr>
          <w:ilvl w:val="0"/>
          <w:numId w:val="39"/>
        </w:numPr>
        <w:spacing w:before="360" w:after="360"/>
        <w:rPr>
          <w:lang w:val="en-US"/>
        </w:rPr>
      </w:pPr>
      <w:r w:rsidRPr="00594C3F">
        <w:rPr>
          <w:lang w:val="en-US"/>
        </w:rPr>
        <w:t>Push the expert’s opinion to the extreme</w:t>
      </w:r>
    </w:p>
    <w:p w14:paraId="58314682" w14:textId="77777777" w:rsidR="002238BE" w:rsidRPr="00594C3F" w:rsidRDefault="002875B3" w:rsidP="00594C3F">
      <w:pPr>
        <w:numPr>
          <w:ilvl w:val="0"/>
          <w:numId w:val="40"/>
        </w:numPr>
        <w:spacing w:before="360" w:after="360"/>
        <w:rPr>
          <w:lang w:val="en-US"/>
        </w:rPr>
      </w:pPr>
      <w:r w:rsidRPr="00594C3F">
        <w:rPr>
          <w:i/>
          <w:iCs/>
          <w:lang w:val="en-US"/>
        </w:rPr>
        <w:t xml:space="preserve"> </w:t>
      </w:r>
      <w:r w:rsidRPr="00594C3F">
        <w:rPr>
          <w:lang w:val="en-US"/>
        </w:rPr>
        <w:t>Expert says your client was in a state of decline prior to the accident without having all the facts…</w:t>
      </w:r>
    </w:p>
    <w:p w14:paraId="756AC383" w14:textId="77777777" w:rsidR="002238BE" w:rsidRPr="00594C3F" w:rsidRDefault="002875B3" w:rsidP="00594C3F">
      <w:pPr>
        <w:numPr>
          <w:ilvl w:val="1"/>
          <w:numId w:val="40"/>
        </w:numPr>
        <w:tabs>
          <w:tab w:val="clear" w:pos="1440"/>
        </w:tabs>
        <w:spacing w:before="360" w:after="360"/>
        <w:rPr>
          <w:lang w:val="en-US"/>
        </w:rPr>
      </w:pPr>
      <w:r w:rsidRPr="00594C3F">
        <w:rPr>
          <w:lang w:val="en-US"/>
        </w:rPr>
        <w:t>“Was this downward decline happening when they were working 60 hours/week?”</w:t>
      </w:r>
    </w:p>
    <w:p w14:paraId="1BDB7413" w14:textId="77777777" w:rsidR="002238BE" w:rsidRPr="00594C3F" w:rsidRDefault="002875B3" w:rsidP="00594C3F">
      <w:pPr>
        <w:numPr>
          <w:ilvl w:val="1"/>
          <w:numId w:val="40"/>
        </w:numPr>
        <w:tabs>
          <w:tab w:val="clear" w:pos="1440"/>
        </w:tabs>
        <w:spacing w:before="360" w:after="360"/>
        <w:rPr>
          <w:lang w:val="en-US"/>
        </w:rPr>
      </w:pPr>
      <w:r w:rsidRPr="00594C3F">
        <w:rPr>
          <w:lang w:val="en-US"/>
        </w:rPr>
        <w:t>“Not having missed a day for 3 years?”</w:t>
      </w:r>
    </w:p>
    <w:p w14:paraId="4D00BD91" w14:textId="77777777" w:rsidR="002238BE" w:rsidRPr="00594C3F" w:rsidRDefault="002875B3" w:rsidP="00594C3F">
      <w:pPr>
        <w:numPr>
          <w:ilvl w:val="1"/>
          <w:numId w:val="40"/>
        </w:numPr>
        <w:tabs>
          <w:tab w:val="clear" w:pos="1440"/>
        </w:tabs>
        <w:spacing w:before="360" w:after="360"/>
        <w:rPr>
          <w:lang w:val="en-US"/>
        </w:rPr>
      </w:pPr>
      <w:r w:rsidRPr="00594C3F">
        <w:rPr>
          <w:lang w:val="en-US"/>
        </w:rPr>
        <w:t>“While taking care of their child when their spouse was sick?”</w:t>
      </w:r>
    </w:p>
    <w:p w14:paraId="30753426" w14:textId="77777777" w:rsidR="00594C3F" w:rsidRPr="00594C3F" w:rsidRDefault="00594C3F" w:rsidP="00594C3F">
      <w:pPr>
        <w:spacing w:before="360" w:after="360"/>
        <w:ind w:left="360"/>
        <w:rPr>
          <w:lang w:val="en-US"/>
        </w:rPr>
      </w:pPr>
      <w:r w:rsidRPr="00594C3F">
        <w:rPr>
          <w:lang w:val="en-US"/>
        </w:rPr>
        <w:sym w:font="Wingdings" w:char="F0E0"/>
      </w:r>
      <w:r w:rsidRPr="00594C3F">
        <w:rPr>
          <w:lang w:val="en-US"/>
        </w:rPr>
        <w:t xml:space="preserve"> Our job: Reveal holes in the other side’s case – Make sure you know all the facts!</w:t>
      </w:r>
    </w:p>
    <w:p w14:paraId="1B5E72CB" w14:textId="77777777" w:rsidR="002238BE" w:rsidRPr="00594C3F" w:rsidRDefault="002875B3" w:rsidP="00594C3F">
      <w:pPr>
        <w:numPr>
          <w:ilvl w:val="0"/>
          <w:numId w:val="41"/>
        </w:numPr>
        <w:spacing w:before="360" w:after="360"/>
        <w:rPr>
          <w:lang w:val="en-US"/>
        </w:rPr>
      </w:pPr>
      <w:r w:rsidRPr="00594C3F">
        <w:rPr>
          <w:lang w:val="en-US"/>
        </w:rPr>
        <w:t>Expert says your client has non-organic findings…</w:t>
      </w:r>
    </w:p>
    <w:p w14:paraId="1166992F" w14:textId="77777777" w:rsidR="002238BE" w:rsidRPr="00594C3F" w:rsidRDefault="002875B3" w:rsidP="00594C3F">
      <w:pPr>
        <w:numPr>
          <w:ilvl w:val="1"/>
          <w:numId w:val="41"/>
        </w:numPr>
        <w:tabs>
          <w:tab w:val="clear" w:pos="1440"/>
        </w:tabs>
        <w:spacing w:before="360" w:after="360"/>
        <w:rPr>
          <w:lang w:val="en-US"/>
        </w:rPr>
      </w:pPr>
      <w:r w:rsidRPr="00594C3F">
        <w:rPr>
          <w:lang w:val="en-US"/>
        </w:rPr>
        <w:t>“You’re not saying they’re lying or exaggerating, are you?”</w:t>
      </w:r>
    </w:p>
    <w:p w14:paraId="280F65D6" w14:textId="77777777" w:rsidR="002238BE" w:rsidRPr="00594C3F" w:rsidRDefault="002875B3" w:rsidP="00594C3F">
      <w:pPr>
        <w:numPr>
          <w:ilvl w:val="1"/>
          <w:numId w:val="41"/>
        </w:numPr>
        <w:tabs>
          <w:tab w:val="clear" w:pos="1440"/>
        </w:tabs>
        <w:spacing w:before="360" w:after="360"/>
        <w:rPr>
          <w:lang w:val="en-US"/>
        </w:rPr>
      </w:pPr>
      <w:r w:rsidRPr="00594C3F">
        <w:rPr>
          <w:lang w:val="en-US"/>
        </w:rPr>
        <w:t xml:space="preserve">“No, you’re saying their response to light physical stimulus is not consistent with the damage to the tissues.” </w:t>
      </w:r>
    </w:p>
    <w:p w14:paraId="71C27A56" w14:textId="77777777" w:rsidR="002238BE" w:rsidRPr="00594C3F" w:rsidRDefault="002875B3" w:rsidP="00594C3F">
      <w:pPr>
        <w:numPr>
          <w:ilvl w:val="1"/>
          <w:numId w:val="41"/>
        </w:numPr>
        <w:tabs>
          <w:tab w:val="clear" w:pos="1440"/>
        </w:tabs>
        <w:spacing w:before="360" w:after="360"/>
        <w:rPr>
          <w:lang w:val="en-US"/>
        </w:rPr>
      </w:pPr>
      <w:r w:rsidRPr="00594C3F">
        <w:rPr>
          <w:lang w:val="en-US"/>
        </w:rPr>
        <w:t>“</w:t>
      </w:r>
      <w:proofErr w:type="gramStart"/>
      <w:r w:rsidRPr="00594C3F">
        <w:rPr>
          <w:lang w:val="en-US"/>
        </w:rPr>
        <w:t>So</w:t>
      </w:r>
      <w:proofErr w:type="gramEnd"/>
      <w:r w:rsidRPr="00594C3F">
        <w:rPr>
          <w:lang w:val="en-US"/>
        </w:rPr>
        <w:t xml:space="preserve"> you’re saying there’s a psychological component??</w:t>
      </w:r>
    </w:p>
    <w:p w14:paraId="4CDC2CE7" w14:textId="77777777" w:rsidR="002238BE" w:rsidRPr="00594C3F" w:rsidRDefault="002875B3" w:rsidP="00594C3F">
      <w:pPr>
        <w:numPr>
          <w:ilvl w:val="1"/>
          <w:numId w:val="41"/>
        </w:numPr>
        <w:tabs>
          <w:tab w:val="clear" w:pos="1440"/>
        </w:tabs>
        <w:spacing w:before="360" w:after="360"/>
        <w:rPr>
          <w:lang w:val="en-US"/>
        </w:rPr>
      </w:pPr>
      <w:r w:rsidRPr="00594C3F">
        <w:rPr>
          <w:lang w:val="en-US"/>
        </w:rPr>
        <w:t xml:space="preserve"> Saying there’s a psychological component ≠ Saying someone is </w:t>
      </w:r>
      <w:proofErr w:type="gramStart"/>
      <w:r w:rsidRPr="00594C3F">
        <w:rPr>
          <w:lang w:val="en-US"/>
        </w:rPr>
        <w:t>lying</w:t>
      </w:r>
      <w:proofErr w:type="gramEnd"/>
    </w:p>
    <w:p w14:paraId="35B376E8" w14:textId="77777777" w:rsidR="002238BE" w:rsidRPr="00594C3F" w:rsidRDefault="002875B3" w:rsidP="00594C3F">
      <w:pPr>
        <w:numPr>
          <w:ilvl w:val="1"/>
          <w:numId w:val="41"/>
        </w:numPr>
        <w:spacing w:before="360" w:after="360"/>
        <w:rPr>
          <w:lang w:val="en-US"/>
        </w:rPr>
      </w:pPr>
      <w:r w:rsidRPr="00594C3F">
        <w:rPr>
          <w:lang w:val="en-US"/>
        </w:rPr>
        <w:t xml:space="preserve"> Expert says there’s a long list of reasons why your client might have that response – they might be malingering…</w:t>
      </w:r>
    </w:p>
    <w:p w14:paraId="40E565B8" w14:textId="77777777" w:rsidR="002238BE" w:rsidRPr="00594C3F" w:rsidRDefault="002875B3" w:rsidP="00594C3F">
      <w:pPr>
        <w:numPr>
          <w:ilvl w:val="1"/>
          <w:numId w:val="41"/>
        </w:numPr>
        <w:spacing w:before="360" w:after="360"/>
        <w:rPr>
          <w:lang w:val="en-US"/>
        </w:rPr>
      </w:pPr>
      <w:r w:rsidRPr="00594C3F">
        <w:rPr>
          <w:lang w:val="en-US"/>
        </w:rPr>
        <w:t>“Lying or exaggerating when they went to the hospital when they had a head injury?”</w:t>
      </w:r>
    </w:p>
    <w:p w14:paraId="3B7C099A" w14:textId="77777777" w:rsidR="002238BE" w:rsidRPr="00594C3F" w:rsidRDefault="002875B3" w:rsidP="00594C3F">
      <w:pPr>
        <w:numPr>
          <w:ilvl w:val="1"/>
          <w:numId w:val="41"/>
        </w:numPr>
        <w:spacing w:before="360" w:after="360"/>
        <w:rPr>
          <w:lang w:val="en-US"/>
        </w:rPr>
      </w:pPr>
      <w:r w:rsidRPr="00594C3F">
        <w:rPr>
          <w:lang w:val="en-US"/>
        </w:rPr>
        <w:t xml:space="preserve">“How about when their doctor sent them to </w:t>
      </w:r>
      <w:proofErr w:type="gramStart"/>
      <w:r w:rsidRPr="00594C3F">
        <w:rPr>
          <w:lang w:val="en-US"/>
        </w:rPr>
        <w:t>physio</w:t>
      </w:r>
      <w:proofErr w:type="gramEnd"/>
      <w:r w:rsidRPr="00594C3F">
        <w:rPr>
          <w:lang w:val="en-US"/>
        </w:rPr>
        <w:t xml:space="preserve"> and they went every time?”</w:t>
      </w:r>
    </w:p>
    <w:p w14:paraId="208936E8" w14:textId="77777777" w:rsidR="002238BE" w:rsidRPr="00594C3F" w:rsidRDefault="002875B3" w:rsidP="00594C3F">
      <w:pPr>
        <w:numPr>
          <w:ilvl w:val="1"/>
          <w:numId w:val="41"/>
        </w:numPr>
        <w:spacing w:before="360" w:after="360"/>
        <w:rPr>
          <w:lang w:val="en-US"/>
        </w:rPr>
      </w:pPr>
      <w:r w:rsidRPr="00594C3F">
        <w:rPr>
          <w:lang w:val="en-US"/>
        </w:rPr>
        <w:t>“Malingering when they started taking antidepressants because they couldn’t function anymore?”</w:t>
      </w:r>
    </w:p>
    <w:p w14:paraId="4B0C3394" w14:textId="77777777" w:rsidR="002238BE" w:rsidRPr="00594C3F" w:rsidRDefault="002875B3" w:rsidP="00594C3F">
      <w:pPr>
        <w:numPr>
          <w:ilvl w:val="1"/>
          <w:numId w:val="41"/>
        </w:numPr>
        <w:spacing w:before="360" w:after="360"/>
        <w:rPr>
          <w:lang w:val="en-US"/>
        </w:rPr>
      </w:pPr>
      <w:r w:rsidRPr="00594C3F">
        <w:rPr>
          <w:lang w:val="en-US"/>
        </w:rPr>
        <w:t>“At what point did you opine that they were lying or exaggerating or malingering?”</w:t>
      </w:r>
    </w:p>
    <w:p w14:paraId="2E2391AE" w14:textId="5FCEE7E1" w:rsidR="004544C9" w:rsidRDefault="004544C9" w:rsidP="00AD242A">
      <w:pPr>
        <w:spacing w:before="360" w:after="360"/>
        <w:ind w:left="360"/>
        <w:jc w:val="center"/>
      </w:pPr>
    </w:p>
    <w:p w14:paraId="1FA2801A" w14:textId="77777777" w:rsidR="00AD242A" w:rsidRDefault="00AD242A" w:rsidP="00AD242A">
      <w:pPr>
        <w:pageBreakBefore/>
        <w:spacing w:before="360" w:after="360"/>
        <w:ind w:left="357"/>
        <w:jc w:val="center"/>
        <w:rPr>
          <w:b/>
          <w:bCs/>
        </w:rPr>
      </w:pPr>
      <w:r>
        <w:rPr>
          <w:b/>
          <w:bCs/>
        </w:rPr>
        <w:t xml:space="preserve">Appendix A: Cross-examination of Dr. </w:t>
      </w:r>
      <w:proofErr w:type="spellStart"/>
      <w:r>
        <w:rPr>
          <w:b/>
          <w:bCs/>
        </w:rPr>
        <w:t>Sobey</w:t>
      </w:r>
      <w:proofErr w:type="spellEnd"/>
      <w:r>
        <w:rPr>
          <w:b/>
          <w:bCs/>
        </w:rPr>
        <w:t xml:space="preserve"> in T.S. v. Gough</w:t>
      </w:r>
    </w:p>
    <w:p w14:paraId="4CE0197C" w14:textId="1462609A" w:rsidR="00AD242A" w:rsidRDefault="00D9524F" w:rsidP="00D9524F">
      <w:pPr>
        <w:spacing w:before="360" w:after="360"/>
        <w:ind w:left="360"/>
        <w:jc w:val="center"/>
        <w:rPr>
          <w:b/>
          <w:bCs/>
        </w:rPr>
      </w:pPr>
      <w:r>
        <w:rPr>
          <w:b/>
          <w:bCs/>
        </w:rPr>
        <w:t>[To be provided in redacted form]</w:t>
      </w:r>
    </w:p>
    <w:p w14:paraId="5ADE0CF4" w14:textId="3DBE4B6D" w:rsidR="001F1368" w:rsidRDefault="001F1368" w:rsidP="004544C9">
      <w:pPr>
        <w:spacing w:before="360" w:after="360"/>
        <w:ind w:left="360"/>
      </w:pPr>
    </w:p>
    <w:p w14:paraId="30A1ED15" w14:textId="5F0AD5F0" w:rsidR="0039277F" w:rsidRDefault="0039277F" w:rsidP="004544C9">
      <w:pPr>
        <w:spacing w:before="360" w:after="360"/>
        <w:ind w:left="360"/>
      </w:pPr>
    </w:p>
    <w:p w14:paraId="7DA5C1EB" w14:textId="77777777" w:rsidR="001D6684" w:rsidRDefault="001D6684" w:rsidP="004544C9">
      <w:pPr>
        <w:spacing w:before="360" w:after="360"/>
        <w:ind w:left="360"/>
        <w:rPr>
          <w:noProof/>
        </w:rPr>
      </w:pPr>
    </w:p>
    <w:p w14:paraId="44D1D191" w14:textId="4887FB40" w:rsidR="00AD242A" w:rsidRPr="00AD242A" w:rsidRDefault="00AD242A" w:rsidP="00AD242A">
      <w:pPr>
        <w:pageBreakBefore/>
        <w:spacing w:before="360" w:after="360"/>
        <w:ind w:left="357"/>
        <w:jc w:val="center"/>
        <w:rPr>
          <w:b/>
          <w:bCs/>
        </w:rPr>
      </w:pPr>
      <w:r w:rsidRPr="00AD242A">
        <w:rPr>
          <w:b/>
          <w:bCs/>
        </w:rPr>
        <w:t xml:space="preserve">Appendix B: Closing Argument in T.S. v. Gough re: Dr. </w:t>
      </w:r>
      <w:proofErr w:type="spellStart"/>
      <w:r w:rsidRPr="00AD242A">
        <w:rPr>
          <w:b/>
          <w:bCs/>
        </w:rPr>
        <w:t>Sobey</w:t>
      </w:r>
      <w:proofErr w:type="spellEnd"/>
    </w:p>
    <w:p w14:paraId="70706AD9" w14:textId="77777777" w:rsidR="00AD242A" w:rsidRPr="00FC7FB9" w:rsidRDefault="00AD242A" w:rsidP="00AD242A">
      <w:pPr>
        <w:keepNext/>
        <w:keepLines/>
        <w:spacing w:after="240" w:line="276" w:lineRule="auto"/>
        <w:jc w:val="both"/>
        <w:outlineLvl w:val="1"/>
        <w:rPr>
          <w:rFonts w:eastAsiaTheme="majorEastAsia"/>
          <w:b/>
        </w:rPr>
      </w:pPr>
      <w:bookmarkStart w:id="27" w:name="_Toc68612640"/>
      <w:r>
        <w:rPr>
          <w:rFonts w:eastAsiaTheme="majorEastAsia"/>
          <w:b/>
        </w:rPr>
        <w:t xml:space="preserve">Dr. Paul </w:t>
      </w:r>
      <w:proofErr w:type="spellStart"/>
      <w:r>
        <w:rPr>
          <w:rFonts w:eastAsiaTheme="majorEastAsia"/>
          <w:b/>
        </w:rPr>
        <w:t>Sobey</w:t>
      </w:r>
      <w:bookmarkEnd w:id="27"/>
      <w:proofErr w:type="spellEnd"/>
    </w:p>
    <w:p w14:paraId="23C008C2" w14:textId="77777777" w:rsidR="00AD242A" w:rsidRDefault="00AD242A" w:rsidP="00AD242A">
      <w:pPr>
        <w:pStyle w:val="ListParagraph"/>
        <w:numPr>
          <w:ilvl w:val="0"/>
          <w:numId w:val="48"/>
        </w:numPr>
        <w:spacing w:after="240" w:line="276" w:lineRule="auto"/>
        <w:ind w:left="720" w:hanging="720"/>
        <w:contextualSpacing w:val="0"/>
        <w:jc w:val="both"/>
      </w:pPr>
      <w:r w:rsidRPr="00317316">
        <w:t xml:space="preserve">Dr. </w:t>
      </w:r>
      <w:proofErr w:type="spellStart"/>
      <w:r w:rsidRPr="00317316">
        <w:t>Sobey</w:t>
      </w:r>
      <w:proofErr w:type="spellEnd"/>
      <w:r w:rsidRPr="00317316">
        <w:t xml:space="preserve"> is a family physician with a fellowship in addiction medicine.  He is not a psychiatrist.   </w:t>
      </w:r>
    </w:p>
    <w:p w14:paraId="191CD31F" w14:textId="77777777" w:rsidR="00AD242A" w:rsidRDefault="00AD242A" w:rsidP="00AD242A">
      <w:pPr>
        <w:numPr>
          <w:ilvl w:val="0"/>
          <w:numId w:val="48"/>
        </w:numPr>
        <w:spacing w:after="240" w:line="276" w:lineRule="auto"/>
        <w:ind w:left="720" w:hanging="720"/>
        <w:jc w:val="both"/>
        <w:rPr>
          <w:rFonts w:eastAsia="Times New Roman"/>
        </w:rPr>
      </w:pPr>
      <w:r w:rsidRPr="004E1070">
        <w:rPr>
          <w:rFonts w:eastAsia="Times New Roman"/>
        </w:rPr>
        <w:t xml:space="preserve">Dr. </w:t>
      </w:r>
      <w:proofErr w:type="spellStart"/>
      <w:r w:rsidRPr="004E1070">
        <w:rPr>
          <w:rFonts w:eastAsia="Times New Roman"/>
        </w:rPr>
        <w:t>Sobey</w:t>
      </w:r>
      <w:proofErr w:type="spellEnd"/>
      <w:r w:rsidRPr="004E1070">
        <w:rPr>
          <w:rFonts w:eastAsia="Times New Roman"/>
        </w:rPr>
        <w:t xml:space="preserve"> purported to assign weight to the various facts and he ‘cherry-picked’ the facts that were most helpful to the third party’s theory on causation.  It was not Dr. </w:t>
      </w:r>
      <w:proofErr w:type="spellStart"/>
      <w:r w:rsidRPr="004E1070">
        <w:rPr>
          <w:rFonts w:eastAsia="Times New Roman"/>
        </w:rPr>
        <w:t>Sobey’s</w:t>
      </w:r>
      <w:proofErr w:type="spellEnd"/>
      <w:r w:rsidRPr="004E1070">
        <w:rPr>
          <w:rFonts w:eastAsia="Times New Roman"/>
        </w:rPr>
        <w:t xml:space="preserve"> role to select the facts and offer a conclusion – that is the domain of the trier of fact.  His effort </w:t>
      </w:r>
      <w:proofErr w:type="gramStart"/>
      <w:r w:rsidRPr="004E1070">
        <w:rPr>
          <w:rFonts w:eastAsia="Times New Roman"/>
        </w:rPr>
        <w:t>do</w:t>
      </w:r>
      <w:proofErr w:type="gramEnd"/>
      <w:r w:rsidRPr="004E1070">
        <w:rPr>
          <w:rFonts w:eastAsia="Times New Roman"/>
        </w:rPr>
        <w:t xml:space="preserve"> so was thinly veiled advocacy.  </w:t>
      </w:r>
    </w:p>
    <w:p w14:paraId="01DBFB2C" w14:textId="77777777" w:rsidR="00AD242A" w:rsidRPr="004E1070" w:rsidRDefault="00AD242A" w:rsidP="00AD242A">
      <w:pPr>
        <w:numPr>
          <w:ilvl w:val="0"/>
          <w:numId w:val="48"/>
        </w:numPr>
        <w:spacing w:after="240" w:line="276" w:lineRule="auto"/>
        <w:ind w:left="720" w:hanging="720"/>
        <w:jc w:val="both"/>
        <w:rPr>
          <w:rFonts w:eastAsia="Times New Roman"/>
        </w:rPr>
      </w:pPr>
      <w:r w:rsidRPr="004E1070">
        <w:rPr>
          <w:rFonts w:eastAsia="Times New Roman"/>
        </w:rPr>
        <w:t xml:space="preserve">In </w:t>
      </w:r>
      <w:proofErr w:type="spellStart"/>
      <w:r w:rsidRPr="004E1070">
        <w:rPr>
          <w:rFonts w:eastAsia="Times New Roman"/>
          <w:i/>
        </w:rPr>
        <w:t>Wallman</w:t>
      </w:r>
      <w:proofErr w:type="spellEnd"/>
      <w:r w:rsidRPr="004E1070">
        <w:rPr>
          <w:rFonts w:eastAsia="Times New Roman"/>
          <w:i/>
        </w:rPr>
        <w:t xml:space="preserve"> v. John Doe, </w:t>
      </w:r>
      <w:hyperlink r:id="rId27" w:history="1">
        <w:r w:rsidRPr="00A41AA9">
          <w:rPr>
            <w:rStyle w:val="Hyperlink"/>
            <w:rFonts w:eastAsia="Times New Roman"/>
          </w:rPr>
          <w:t>2014 BCSC 79</w:t>
        </w:r>
      </w:hyperlink>
      <w:r>
        <w:rPr>
          <w:rFonts w:eastAsia="Times New Roman"/>
        </w:rPr>
        <w:t xml:space="preserve"> </w:t>
      </w:r>
      <w:r w:rsidRPr="000C3046">
        <w:rPr>
          <w:rFonts w:eastAsia="Times New Roman"/>
          <w:b/>
          <w:bCs/>
        </w:rPr>
        <w:t>[Tab 33]</w:t>
      </w:r>
      <w:r w:rsidRPr="004E1070">
        <w:rPr>
          <w:rFonts w:eastAsia="Times New Roman"/>
        </w:rPr>
        <w:t xml:space="preserve">, ironically, it was Dr. Derryck Smith who was criticized for ‘cherry picking’ evidence in support of his opinion: </w:t>
      </w:r>
    </w:p>
    <w:p w14:paraId="6F3F6F38" w14:textId="77777777" w:rsidR="00AD242A" w:rsidRPr="00345011" w:rsidRDefault="00AD242A" w:rsidP="00AD242A">
      <w:pPr>
        <w:autoSpaceDE w:val="0"/>
        <w:autoSpaceDN w:val="0"/>
        <w:adjustRightInd w:val="0"/>
        <w:spacing w:after="240" w:line="240" w:lineRule="auto"/>
        <w:ind w:left="1350" w:right="806"/>
        <w:jc w:val="both"/>
        <w:rPr>
          <w:color w:val="000000"/>
          <w:sz w:val="20"/>
          <w:szCs w:val="20"/>
        </w:rPr>
      </w:pPr>
      <w:r w:rsidRPr="00345011">
        <w:rPr>
          <w:color w:val="000000"/>
          <w:sz w:val="20"/>
          <w:szCs w:val="20"/>
        </w:rPr>
        <w:t xml:space="preserve">449 Dr. Smith's view was that the Accident was a minor impact, there was no objective evidence of a concussion and it was therefore "preposterous" to suggest that the plaintiff sustained a concussive injury. However, Dr. Smith did not attribute the plaintiff's subjectively reported symptoms to any other cause. He ignored and made no attempt to reconcile the contrary opinions of other respected physicians and the diagnostic criteria for concussions set out in authoritative text books he had previously endorsed because they "set the bar way too low". He relied only upon information that was supportive of his opinions and disregarded the information that was not. He sought to justify his approach by stating: "These are the facts and assumptions that I relied upon in forming my opinion. Obviously I did not rely upon [the other information I was given] because it's not reflected in my facts and assumptions". This kind of </w:t>
      </w:r>
      <w:r w:rsidRPr="006A70CB">
        <w:rPr>
          <w:color w:val="000000"/>
          <w:sz w:val="20"/>
          <w:szCs w:val="20"/>
        </w:rPr>
        <w:t>"</w:t>
      </w:r>
      <w:r w:rsidRPr="006A70CB">
        <w:rPr>
          <w:bCs/>
          <w:color w:val="252525"/>
          <w:sz w:val="20"/>
          <w:szCs w:val="20"/>
        </w:rPr>
        <w:t>cherry</w:t>
      </w:r>
      <w:r w:rsidRPr="006A70CB">
        <w:rPr>
          <w:color w:val="000000"/>
          <w:sz w:val="20"/>
          <w:szCs w:val="20"/>
        </w:rPr>
        <w:t>-</w:t>
      </w:r>
      <w:r w:rsidRPr="006A70CB">
        <w:rPr>
          <w:bCs/>
          <w:color w:val="252525"/>
          <w:sz w:val="20"/>
          <w:szCs w:val="20"/>
        </w:rPr>
        <w:t>picking</w:t>
      </w:r>
      <w:r w:rsidRPr="006A70CB">
        <w:rPr>
          <w:color w:val="000000"/>
          <w:sz w:val="20"/>
          <w:szCs w:val="20"/>
        </w:rPr>
        <w:t xml:space="preserve">" by </w:t>
      </w:r>
      <w:r w:rsidRPr="006A70CB">
        <w:rPr>
          <w:bCs/>
          <w:color w:val="252525"/>
          <w:sz w:val="20"/>
          <w:szCs w:val="20"/>
        </w:rPr>
        <w:t xml:space="preserve">experts </w:t>
      </w:r>
      <w:r w:rsidRPr="006A70CB">
        <w:rPr>
          <w:color w:val="000000"/>
          <w:sz w:val="20"/>
          <w:szCs w:val="20"/>
        </w:rPr>
        <w:t xml:space="preserve">is unhelpful. Dr. Smith was not an objective </w:t>
      </w:r>
      <w:r w:rsidRPr="006A70CB">
        <w:rPr>
          <w:bCs/>
          <w:color w:val="252525"/>
          <w:sz w:val="20"/>
          <w:szCs w:val="20"/>
        </w:rPr>
        <w:t>expert</w:t>
      </w:r>
      <w:r w:rsidRPr="00345011">
        <w:rPr>
          <w:b/>
          <w:bCs/>
          <w:color w:val="252525"/>
          <w:sz w:val="20"/>
          <w:szCs w:val="20"/>
        </w:rPr>
        <w:t xml:space="preserve"> </w:t>
      </w:r>
      <w:r w:rsidRPr="00345011">
        <w:rPr>
          <w:color w:val="000000"/>
          <w:sz w:val="20"/>
          <w:szCs w:val="20"/>
        </w:rPr>
        <w:t>witness. I do not accept his opinion that the plaintiff did not suffer a concussion in the Accident.</w:t>
      </w:r>
    </w:p>
    <w:p w14:paraId="6F9AA5F0"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rsidRPr="004E1070">
        <w:t xml:space="preserve">Dr. </w:t>
      </w:r>
      <w:proofErr w:type="spellStart"/>
      <w:r w:rsidRPr="004E1070">
        <w:t>Sobey’s</w:t>
      </w:r>
      <w:proofErr w:type="spellEnd"/>
      <w:r w:rsidRPr="004E1070">
        <w:t xml:space="preserve"> </w:t>
      </w:r>
      <w:r>
        <w:t>conclusion</w:t>
      </w:r>
      <w:r w:rsidRPr="004E1070">
        <w:t xml:space="preserve"> on </w:t>
      </w:r>
      <w:r>
        <w:t>causation</w:t>
      </w:r>
      <w:r w:rsidRPr="004E1070">
        <w:t xml:space="preserve"> was </w:t>
      </w:r>
      <w:r>
        <w:t xml:space="preserve">biased and, quite simply, </w:t>
      </w:r>
      <w:r w:rsidRPr="004E1070">
        <w:t xml:space="preserve">nonsensical.  </w:t>
      </w:r>
      <w:r>
        <w:t xml:space="preserve">It defies common sense to suggest that a Collision of this kind and injuries of the magnitude T.S. suffered played only a minor role in onset of his severe alcohol use disorder.  T.S. suffered a serious orthopedic injury requiring major surgery. He was unable to return to his previous job.  Dr. </w:t>
      </w:r>
      <w:proofErr w:type="spellStart"/>
      <w:r>
        <w:t>Sobey</w:t>
      </w:r>
      <w:proofErr w:type="spellEnd"/>
      <w:r>
        <w:t xml:space="preserve">, nonetheless, tries to suggest that the worsening of T.S.’s alcohol use following the Collision was coincidental timing, and was more triggered by two other non-tortious events: the death of his stepmother, Marilyn, and his break-up with his fiancée, </w:t>
      </w:r>
      <w:proofErr w:type="spellStart"/>
      <w:r>
        <w:t>Me.T</w:t>
      </w:r>
      <w:proofErr w:type="spellEnd"/>
      <w:r>
        <w:t xml:space="preserve">.  The latter purported cause is especially nonsensical because </w:t>
      </w:r>
      <w:proofErr w:type="spellStart"/>
      <w:r>
        <w:t>Me.T</w:t>
      </w:r>
      <w:proofErr w:type="spellEnd"/>
      <w:r>
        <w:t xml:space="preserve">. and T.S. reunited in early August 2017, yet T.S.’s problem drinking continued and his consequential losses accumulated over the ensuing year, </w:t>
      </w:r>
      <w:r>
        <w:rPr>
          <w:i/>
        </w:rPr>
        <w:t xml:space="preserve">while </w:t>
      </w:r>
      <w:proofErr w:type="spellStart"/>
      <w:r>
        <w:rPr>
          <w:i/>
        </w:rPr>
        <w:t>Me.T</w:t>
      </w:r>
      <w:proofErr w:type="spellEnd"/>
      <w:r>
        <w:rPr>
          <w:i/>
        </w:rPr>
        <w:t xml:space="preserve">. and T.S. were together.  </w:t>
      </w:r>
    </w:p>
    <w:p w14:paraId="1ADCDD01"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Most importantly, it is obvious from the whole of the evidence that T.S. was and is suffering from PTSD arising from the Collision, and there is a well-recognized correlation between PTSD and alcohol use disorder.  Dr. </w:t>
      </w:r>
      <w:proofErr w:type="spellStart"/>
      <w:r>
        <w:t>Sobey</w:t>
      </w:r>
      <w:proofErr w:type="spellEnd"/>
      <w:r>
        <w:t xml:space="preserve"> completely discounted the possibility that T.S. might suffer from PTSD.  Notably, his application of the PTSD screening tool, the PSL-5, achieved values that were wholly in conflict with the values obtained by Drs. Ganesan and Smith, both of whom are psychiatrists.  Dr. </w:t>
      </w:r>
      <w:proofErr w:type="spellStart"/>
      <w:r>
        <w:t>Sobey</w:t>
      </w:r>
      <w:proofErr w:type="spellEnd"/>
      <w:r>
        <w:t xml:space="preserve"> (reluctantly) deferred to Dr. Smith on the diagnosis of PTSD.   </w:t>
      </w:r>
    </w:p>
    <w:p w14:paraId="261729BC"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Two visual aids were put to Dr. </w:t>
      </w:r>
      <w:proofErr w:type="spellStart"/>
      <w:r>
        <w:t>Sobey</w:t>
      </w:r>
      <w:proofErr w:type="spellEnd"/>
      <w:r>
        <w:t xml:space="preserve"> in cross-examination, drawn from a policy paper he co-authored in 2009, </w:t>
      </w:r>
      <w:r>
        <w:rPr>
          <w:i/>
        </w:rPr>
        <w:t>Stepping Forward</w:t>
      </w:r>
      <w:r>
        <w:t xml:space="preserve">. This policy paper was commissioned by the Doctors of BC </w:t>
      </w:r>
      <w:proofErr w:type="gramStart"/>
      <w:r>
        <w:t>in an effort to</w:t>
      </w:r>
      <w:proofErr w:type="gramEnd"/>
      <w:r>
        <w:t xml:space="preserve"> improve addiction care in British Columbia. </w:t>
      </w:r>
    </w:p>
    <w:p w14:paraId="61A8D7E1"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One of those helpful visual aids was at page 11 of that policy paper: </w:t>
      </w:r>
    </w:p>
    <w:p w14:paraId="256EB0A0" w14:textId="77777777" w:rsidR="00AD242A" w:rsidRDefault="00AD242A" w:rsidP="00AD242A">
      <w:pPr>
        <w:pStyle w:val="ListParagraph"/>
        <w:autoSpaceDE w:val="0"/>
        <w:autoSpaceDN w:val="0"/>
        <w:adjustRightInd w:val="0"/>
        <w:spacing w:after="240"/>
        <w:contextualSpacing w:val="0"/>
        <w:jc w:val="both"/>
      </w:pPr>
      <w:r>
        <w:rPr>
          <w:noProof/>
        </w:rPr>
        <w:drawing>
          <wp:inline distT="0" distB="0" distL="0" distR="0" wp14:anchorId="6287A3CB" wp14:editId="08A3A0B4">
            <wp:extent cx="5943600" cy="3587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587115"/>
                    </a:xfrm>
                    <a:prstGeom prst="rect">
                      <a:avLst/>
                    </a:prstGeom>
                  </pic:spPr>
                </pic:pic>
              </a:graphicData>
            </a:graphic>
          </wp:inline>
        </w:drawing>
      </w:r>
    </w:p>
    <w:p w14:paraId="227AB475"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Inexplicably, Dr. </w:t>
      </w:r>
      <w:proofErr w:type="spellStart"/>
      <w:r>
        <w:t>Sobey</w:t>
      </w:r>
      <w:proofErr w:type="spellEnd"/>
      <w:r>
        <w:t xml:space="preserve"> attempted to suggest under cross-examination that this published description of the well-recognized cycle of addiction – including the presence of withdrawal – was not critical to his diagnosis of alcohol use disorder in T.S. before the Collision.  He maintained it was possible for T.S. to have an alcohol use disorder without withdrawal symptoms, relying on the new DSM-5 checklist and scoring of equalized criteria; he did so </w:t>
      </w:r>
      <w:proofErr w:type="gramStart"/>
      <w:r>
        <w:t>in an effort to</w:t>
      </w:r>
      <w:proofErr w:type="gramEnd"/>
      <w:r>
        <w:t xml:space="preserve"> defend his theory that the plaintiff suffered from a pre-Collision alcohol use disorder despite the fact he was still going to work during the week, without any observed absences or concerns about productivity.  </w:t>
      </w:r>
    </w:p>
    <w:p w14:paraId="5869A72C"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A flow chart from page 12 of </w:t>
      </w:r>
      <w:r>
        <w:rPr>
          <w:i/>
        </w:rPr>
        <w:t xml:space="preserve">Stepping Forward </w:t>
      </w:r>
      <w:r>
        <w:t xml:space="preserve">further demonstrated the frailties of Dr. </w:t>
      </w:r>
      <w:proofErr w:type="spellStart"/>
      <w:r>
        <w:t>Sobey’s</w:t>
      </w:r>
      <w:proofErr w:type="spellEnd"/>
      <w:r>
        <w:t xml:space="preserve"> opinion on causation. The “Accumulation of Losses” flow chart reads like a checklist for addiction.  T.S. checked none of the boxes before the Collision; he checked </w:t>
      </w:r>
      <w:proofErr w:type="gramStart"/>
      <w:r>
        <w:t>all of</w:t>
      </w:r>
      <w:proofErr w:type="gramEnd"/>
      <w:r>
        <w:t xml:space="preserve"> the boxes after the Collision.  </w:t>
      </w:r>
    </w:p>
    <w:p w14:paraId="683F2570"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Indeed, on the very day of the Collision: </w:t>
      </w:r>
    </w:p>
    <w:p w14:paraId="598C2D7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T.S. was still together with his fiancée and they were saving to buy a home </w:t>
      </w:r>
      <w:proofErr w:type="gramStart"/>
      <w:r>
        <w:t>together;</w:t>
      </w:r>
      <w:proofErr w:type="gramEnd"/>
    </w:p>
    <w:p w14:paraId="71B886F7"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T.S. had been out exercising and socializing with friends without using any alcohol (he was not isolating</w:t>
      </w:r>
      <w:proofErr w:type="gramStart"/>
      <w:r>
        <w:t>);</w:t>
      </w:r>
      <w:proofErr w:type="gramEnd"/>
      <w:r>
        <w:t xml:space="preserve"> </w:t>
      </w:r>
    </w:p>
    <w:p w14:paraId="4F1EAB0A"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T.S. was stably employed and he had finished working a full shift, starting at 6:00 a.m.; and</w:t>
      </w:r>
    </w:p>
    <w:p w14:paraId="66947B7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T.S. had no criminal record whatsoever, despite Dr. </w:t>
      </w:r>
      <w:proofErr w:type="spellStart"/>
      <w:r>
        <w:t>Sobey’s</w:t>
      </w:r>
      <w:proofErr w:type="spellEnd"/>
      <w:r>
        <w:t xml:space="preserve"> mistaken assumption that T.S.’s DUI pre-dated the Collision. </w:t>
      </w:r>
    </w:p>
    <w:p w14:paraId="69518674" w14:textId="77777777" w:rsidR="00AD242A" w:rsidRDefault="00AD242A" w:rsidP="00AD242A">
      <w:pPr>
        <w:pStyle w:val="ListParagraph"/>
        <w:autoSpaceDE w:val="0"/>
        <w:autoSpaceDN w:val="0"/>
        <w:adjustRightInd w:val="0"/>
        <w:spacing w:after="360"/>
        <w:contextualSpacing w:val="0"/>
        <w:jc w:val="both"/>
      </w:pPr>
      <w:r>
        <w:rPr>
          <w:noProof/>
        </w:rPr>
        <w:drawing>
          <wp:inline distT="0" distB="0" distL="0" distR="0" wp14:anchorId="0858D9D5" wp14:editId="53A97BF2">
            <wp:extent cx="5943600" cy="281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5593"/>
                    <a:stretch/>
                  </pic:blipFill>
                  <pic:spPr bwMode="auto">
                    <a:xfrm>
                      <a:off x="0" y="0"/>
                      <a:ext cx="5943600" cy="2819400"/>
                    </a:xfrm>
                    <a:prstGeom prst="rect">
                      <a:avLst/>
                    </a:prstGeom>
                    <a:ln>
                      <a:noFill/>
                    </a:ln>
                    <a:extLst>
                      <a:ext uri="{53640926-AAD7-44D8-BBD7-CCE9431645EC}">
                        <a14:shadowObscured xmlns:a14="http://schemas.microsoft.com/office/drawing/2010/main"/>
                      </a:ext>
                    </a:extLst>
                  </pic:spPr>
                </pic:pic>
              </a:graphicData>
            </a:graphic>
          </wp:inline>
        </w:drawing>
      </w:r>
    </w:p>
    <w:p w14:paraId="77A00480" w14:textId="77777777" w:rsidR="00AD242A" w:rsidRDefault="00AD242A" w:rsidP="00AD242A">
      <w:pPr>
        <w:pStyle w:val="ListParagraph"/>
        <w:numPr>
          <w:ilvl w:val="0"/>
          <w:numId w:val="48"/>
        </w:numPr>
        <w:autoSpaceDE w:val="0"/>
        <w:autoSpaceDN w:val="0"/>
        <w:adjustRightInd w:val="0"/>
        <w:spacing w:after="360" w:line="240" w:lineRule="auto"/>
        <w:ind w:left="720" w:hanging="720"/>
        <w:contextualSpacing w:val="0"/>
        <w:jc w:val="both"/>
      </w:pPr>
      <w:r>
        <w:t>Following the Collision, T.S. rapidly progressed along this flow chart. Externally:</w:t>
      </w:r>
    </w:p>
    <w:p w14:paraId="50D9A61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His relationship with </w:t>
      </w:r>
      <w:proofErr w:type="spellStart"/>
      <w:proofErr w:type="gramStart"/>
      <w:r>
        <w:t>Me.T</w:t>
      </w:r>
      <w:proofErr w:type="spellEnd"/>
      <w:proofErr w:type="gramEnd"/>
      <w:r>
        <w:t xml:space="preserve"> worsened to the point that she left him. She found love elsewhere and she admitted in cross-examination she had ‘had enough’.</w:t>
      </w:r>
    </w:p>
    <w:p w14:paraId="48C4FF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isolated and did not pursue social relationships.</w:t>
      </w:r>
    </w:p>
    <w:p w14:paraId="4880CD4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had financial difficulties and was borrowing money to get by.</w:t>
      </w:r>
    </w:p>
    <w:p w14:paraId="105022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had problems with both the T. family and his sister T.D. because of his drinking. He was eventually kicked out of both family homes.</w:t>
      </w:r>
    </w:p>
    <w:p w14:paraId="6D3E6B41"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thrown into the drunk </w:t>
      </w:r>
      <w:proofErr w:type="gramStart"/>
      <w:r>
        <w:t>tank</w:t>
      </w:r>
      <w:proofErr w:type="gramEnd"/>
      <w:r>
        <w:t xml:space="preserve"> and he drove drunk, resulting in a driving prohibition.</w:t>
      </w:r>
    </w:p>
    <w:p w14:paraId="0EA58870"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unemployed and could not find suitable alternative work (Charlotte </w:t>
      </w:r>
      <w:proofErr w:type="spellStart"/>
      <w:r>
        <w:t>Ballisager</w:t>
      </w:r>
      <w:proofErr w:type="spellEnd"/>
      <w:r>
        <w:t xml:space="preserve"> could not help him return to work in any capacity because of the barrier of untreated alcohol use disorder).</w:t>
      </w:r>
    </w:p>
    <w:p w14:paraId="7F6FF2D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violent with </w:t>
      </w:r>
      <w:proofErr w:type="spellStart"/>
      <w:r>
        <w:t>Ma.T</w:t>
      </w:r>
      <w:proofErr w:type="spellEnd"/>
      <w:r>
        <w:t xml:space="preserve">. on two occasions while he was ‘blackout drunk’ – he had never been violent with </w:t>
      </w:r>
      <w:proofErr w:type="spellStart"/>
      <w:r>
        <w:t>Ma.T</w:t>
      </w:r>
      <w:proofErr w:type="spellEnd"/>
      <w:r>
        <w:t>. prior to the Collision. T.S. was also threatening violence to himself: he was suicidal by the summer of 2018.</w:t>
      </w:r>
    </w:p>
    <w:p w14:paraId="04C45796" w14:textId="77777777" w:rsidR="00AD242A" w:rsidRDefault="00AD242A" w:rsidP="00AD242A">
      <w:pPr>
        <w:pStyle w:val="ListParagraph"/>
        <w:numPr>
          <w:ilvl w:val="0"/>
          <w:numId w:val="48"/>
        </w:numPr>
        <w:autoSpaceDE w:val="0"/>
        <w:autoSpaceDN w:val="0"/>
        <w:adjustRightInd w:val="0"/>
        <w:spacing w:after="360" w:line="240" w:lineRule="auto"/>
        <w:ind w:left="720" w:hanging="720"/>
        <w:contextualSpacing w:val="0"/>
        <w:jc w:val="both"/>
      </w:pPr>
      <w:r>
        <w:t>Internally, T.S. checks all the boxes following the Collision, too:</w:t>
      </w:r>
    </w:p>
    <w:p w14:paraId="7B60C691"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had completely lost control of his ability to manage the quantity of his alcohol.  </w:t>
      </w:r>
    </w:p>
    <w:p w14:paraId="4AAEA7E7"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felt despair and self-loathing to the point of wanting to cause himself harm. </w:t>
      </w:r>
    </w:p>
    <w:p w14:paraId="296C33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could not support himself and he was homeless without the assistance of the T. family or his sister, T.D.</w:t>
      </w:r>
    </w:p>
    <w:p w14:paraId="36F6A1B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had no sense of purpose.</w:t>
      </w:r>
    </w:p>
    <w:p w14:paraId="2EA61124"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depressed and he also suffered from PTSD.  </w:t>
      </w:r>
    </w:p>
    <w:p w14:paraId="33EC6600"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was chronically ill by June 2018, experiencing multiple hospital admissions and eventually residential addiction treatment and a prolonged course of second stage treatment.</w:t>
      </w:r>
    </w:p>
    <w:p w14:paraId="0F11D243" w14:textId="77777777" w:rsidR="00AD242A" w:rsidRPr="00655BF3"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experiencing severe health problems because of his drinking, including obesity with aggravation of his chronic pain and PTSD. </w:t>
      </w:r>
    </w:p>
    <w:p w14:paraId="39BC1A06"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t xml:space="preserve">Another concern with Dr. </w:t>
      </w:r>
      <w:proofErr w:type="spellStart"/>
      <w:r>
        <w:rPr>
          <w:rFonts w:eastAsia="Times New Roman"/>
        </w:rPr>
        <w:t>Sobey’s</w:t>
      </w:r>
      <w:proofErr w:type="spellEnd"/>
      <w:r>
        <w:rPr>
          <w:rFonts w:eastAsia="Times New Roman"/>
        </w:rPr>
        <w:t xml:space="preserve"> opinion is the apparent discrepancy between his history taking and opinion in his file materials and what shows up in his final report.  </w:t>
      </w:r>
    </w:p>
    <w:p w14:paraId="003F2F2D"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t xml:space="preserve">Dr. </w:t>
      </w:r>
      <w:proofErr w:type="spellStart"/>
      <w:r>
        <w:rPr>
          <w:rFonts w:eastAsia="Times New Roman"/>
        </w:rPr>
        <w:t>Sobey’s</w:t>
      </w:r>
      <w:proofErr w:type="spellEnd"/>
      <w:r>
        <w:rPr>
          <w:rFonts w:eastAsia="Times New Roman"/>
        </w:rPr>
        <w:t xml:space="preserve"> factual assumption (</w:t>
      </w:r>
      <w:proofErr w:type="spellStart"/>
      <w:r>
        <w:rPr>
          <w:rFonts w:eastAsia="Times New Roman"/>
        </w:rPr>
        <w:t>ee</w:t>
      </w:r>
      <w:proofErr w:type="spellEnd"/>
      <w:r>
        <w:rPr>
          <w:rFonts w:eastAsia="Times New Roman"/>
        </w:rPr>
        <w:t xml:space="preserve">) at page 12 of his report states, “[T.S.] drank due to grieving the loss of his mother, the loss of his fiancée, and pain and psychological distress from the subject accident.” He never explains just what T.S.’s self-report of ‘pain and psychological distress’ involved. </w:t>
      </w:r>
    </w:p>
    <w:p w14:paraId="13018068"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t xml:space="preserve">A detailed note buried at page 14 in Dr. </w:t>
      </w:r>
      <w:proofErr w:type="spellStart"/>
      <w:r>
        <w:rPr>
          <w:rFonts w:eastAsia="Times New Roman"/>
        </w:rPr>
        <w:t>Sobey’s</w:t>
      </w:r>
      <w:proofErr w:type="spellEnd"/>
      <w:r>
        <w:rPr>
          <w:rFonts w:eastAsia="Times New Roman"/>
        </w:rPr>
        <w:t xml:space="preserve"> handwritten real-time notes from his interview of T.S. never made it into his final draft – T.S. self-reported to Dr. </w:t>
      </w:r>
      <w:proofErr w:type="spellStart"/>
      <w:r>
        <w:rPr>
          <w:rFonts w:eastAsia="Times New Roman"/>
        </w:rPr>
        <w:t>Sobey</w:t>
      </w:r>
      <w:proofErr w:type="spellEnd"/>
      <w:r>
        <w:rPr>
          <w:rFonts w:eastAsia="Times New Roman"/>
        </w:rPr>
        <w:t xml:space="preserve"> that after the Collision, he drank to numb flashbacks and the memories of the collision and seeing his friend in the backseat who he thought was dead.  </w:t>
      </w:r>
    </w:p>
    <w:p w14:paraId="3BA7CBF5" w14:textId="77777777" w:rsidR="00AD242A" w:rsidRDefault="00AD242A" w:rsidP="00AD242A">
      <w:pPr>
        <w:spacing w:after="240" w:line="276" w:lineRule="auto"/>
        <w:ind w:left="720"/>
        <w:jc w:val="center"/>
        <w:rPr>
          <w:rFonts w:eastAsia="Times New Roman"/>
        </w:rPr>
      </w:pPr>
      <w:r>
        <w:rPr>
          <w:noProof/>
        </w:rPr>
        <w:drawing>
          <wp:inline distT="0" distB="0" distL="0" distR="0" wp14:anchorId="2804DC44" wp14:editId="5D82DF03">
            <wp:extent cx="4177378" cy="24390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83481" cy="2442598"/>
                    </a:xfrm>
                    <a:prstGeom prst="rect">
                      <a:avLst/>
                    </a:prstGeom>
                  </pic:spPr>
                </pic:pic>
              </a:graphicData>
            </a:graphic>
          </wp:inline>
        </w:drawing>
      </w:r>
    </w:p>
    <w:p w14:paraId="2F48445D"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A draft of Dr. </w:t>
      </w:r>
      <w:proofErr w:type="spellStart"/>
      <w:r>
        <w:t>Sobey’s</w:t>
      </w:r>
      <w:proofErr w:type="spellEnd"/>
      <w:r>
        <w:t xml:space="preserve"> report was also in his working file.  In that draft, he did </w:t>
      </w:r>
      <w:r>
        <w:rPr>
          <w:u w:val="single"/>
        </w:rPr>
        <w:t>not</w:t>
      </w:r>
      <w:r>
        <w:t xml:space="preserve"> so strongly minimize the contribution of the Collision to T.S.’s development of a severe alcohol use disorder, saying that T.S.’s other stressors played “</w:t>
      </w:r>
      <w:r w:rsidRPr="008D5B0C">
        <w:rPr>
          <w:u w:val="single"/>
        </w:rPr>
        <w:t>as great</w:t>
      </w:r>
      <w:r>
        <w:t xml:space="preserve"> or greater role” [emphasis added].  His opinion changed in his final draft of the report, wherein he argues more forcefully the Collision was “at most a minor causative factor and more temporally related to his developing a severe alcohol use disorder and consequences thereof.” </w:t>
      </w:r>
    </w:p>
    <w:p w14:paraId="02735EFC"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It is not Dr. </w:t>
      </w:r>
      <w:proofErr w:type="spellStart"/>
      <w:r>
        <w:t>Sobey’s</w:t>
      </w:r>
      <w:proofErr w:type="spellEnd"/>
      <w:r>
        <w:t xml:space="preserve"> role to assign weight to the facts: this is the domain of the trial judge.  </w:t>
      </w:r>
    </w:p>
    <w:p w14:paraId="1F0F89B2" w14:textId="77777777" w:rsidR="00AD242A" w:rsidRPr="00370D89"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Dr. </w:t>
      </w:r>
      <w:proofErr w:type="spellStart"/>
      <w:r>
        <w:t>Sobey</w:t>
      </w:r>
      <w:proofErr w:type="spellEnd"/>
      <w:r>
        <w:t xml:space="preserve"> failed to abide by his duty to give impartial evidence to assist the court. Cross-examination readily revealed that he was an advocate, through and through.</w:t>
      </w:r>
    </w:p>
    <w:p w14:paraId="3ABC9A18" w14:textId="3375FD31" w:rsidR="00AD242A" w:rsidRPr="0048073D" w:rsidRDefault="00AD242A" w:rsidP="001D6684">
      <w:pPr>
        <w:pStyle w:val="ListParagraph"/>
        <w:numPr>
          <w:ilvl w:val="0"/>
          <w:numId w:val="48"/>
        </w:numPr>
        <w:autoSpaceDE w:val="0"/>
        <w:autoSpaceDN w:val="0"/>
        <w:adjustRightInd w:val="0"/>
        <w:spacing w:after="360" w:line="276" w:lineRule="auto"/>
        <w:ind w:left="720" w:hanging="720"/>
        <w:contextualSpacing w:val="0"/>
        <w:jc w:val="both"/>
      </w:pPr>
      <w:r>
        <w:t xml:space="preserve">Where Dr. </w:t>
      </w:r>
      <w:proofErr w:type="spellStart"/>
      <w:r>
        <w:t>Sobey’s</w:t>
      </w:r>
      <w:proofErr w:type="spellEnd"/>
      <w:r>
        <w:t xml:space="preserve"> </w:t>
      </w:r>
      <w:r w:rsidRPr="004E1070">
        <w:t>opinion</w:t>
      </w:r>
      <w:r>
        <w:t xml:space="preserve"> conflicts with other evidence, his opinion</w:t>
      </w:r>
      <w:r w:rsidRPr="004E1070">
        <w:t xml:space="preserve"> should be given no</w:t>
      </w:r>
      <w:r>
        <w:t xml:space="preserve"> weight whatsoever.</w:t>
      </w:r>
    </w:p>
    <w:sectPr w:rsidR="00AD242A" w:rsidRPr="0048073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059D" w14:textId="77777777" w:rsidR="001C352C" w:rsidRDefault="001C352C" w:rsidP="00694B1C">
      <w:pPr>
        <w:spacing w:after="0" w:line="240" w:lineRule="auto"/>
      </w:pPr>
      <w:r>
        <w:separator/>
      </w:r>
    </w:p>
  </w:endnote>
  <w:endnote w:type="continuationSeparator" w:id="0">
    <w:p w14:paraId="0F191A83" w14:textId="77777777" w:rsidR="001C352C" w:rsidRDefault="001C352C" w:rsidP="0069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70382"/>
      <w:docPartObj>
        <w:docPartGallery w:val="Page Numbers (Bottom of Page)"/>
        <w:docPartUnique/>
      </w:docPartObj>
    </w:sdtPr>
    <w:sdtEndPr>
      <w:rPr>
        <w:noProof/>
      </w:rPr>
    </w:sdtEndPr>
    <w:sdtContent>
      <w:p w14:paraId="138D357A" w14:textId="3D185304" w:rsidR="0048073D" w:rsidRDefault="0048073D">
        <w:pPr>
          <w:pStyle w:val="Footer"/>
          <w:jc w:val="center"/>
        </w:pPr>
        <w:r>
          <w:fldChar w:fldCharType="begin"/>
        </w:r>
        <w:r>
          <w:instrText xml:space="preserve"> PAGE   \* MERGEFORMAT </w:instrText>
        </w:r>
        <w:r>
          <w:fldChar w:fldCharType="separate"/>
        </w:r>
        <w:r w:rsidR="00354266">
          <w:rPr>
            <w:noProof/>
          </w:rPr>
          <w:t>1</w:t>
        </w:r>
        <w:r>
          <w:rPr>
            <w:noProof/>
          </w:rPr>
          <w:fldChar w:fldCharType="end"/>
        </w:r>
      </w:p>
    </w:sdtContent>
  </w:sdt>
  <w:p w14:paraId="2B495513" w14:textId="77777777" w:rsidR="00694B1C" w:rsidRDefault="0069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099B" w14:textId="77777777" w:rsidR="001C352C" w:rsidRDefault="001C352C" w:rsidP="00694B1C">
      <w:pPr>
        <w:spacing w:after="0" w:line="240" w:lineRule="auto"/>
      </w:pPr>
      <w:r>
        <w:separator/>
      </w:r>
    </w:p>
  </w:footnote>
  <w:footnote w:type="continuationSeparator" w:id="0">
    <w:p w14:paraId="6012C3AB" w14:textId="77777777" w:rsidR="001C352C" w:rsidRDefault="001C352C" w:rsidP="00694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41"/>
    <w:multiLevelType w:val="hybridMultilevel"/>
    <w:tmpl w:val="4766A9B2"/>
    <w:lvl w:ilvl="0" w:tplc="C43CD0B2">
      <w:start w:val="1"/>
      <w:numFmt w:val="bullet"/>
      <w:lvlText w:val="•"/>
      <w:lvlJc w:val="left"/>
      <w:pPr>
        <w:tabs>
          <w:tab w:val="num" w:pos="720"/>
        </w:tabs>
        <w:ind w:left="720" w:hanging="360"/>
      </w:pPr>
      <w:rPr>
        <w:rFonts w:ascii="Arial" w:hAnsi="Arial" w:hint="default"/>
      </w:rPr>
    </w:lvl>
    <w:lvl w:ilvl="1" w:tplc="C51200AC" w:tentative="1">
      <w:start w:val="1"/>
      <w:numFmt w:val="bullet"/>
      <w:lvlText w:val="•"/>
      <w:lvlJc w:val="left"/>
      <w:pPr>
        <w:tabs>
          <w:tab w:val="num" w:pos="1440"/>
        </w:tabs>
        <w:ind w:left="1440" w:hanging="360"/>
      </w:pPr>
      <w:rPr>
        <w:rFonts w:ascii="Arial" w:hAnsi="Arial" w:hint="default"/>
      </w:rPr>
    </w:lvl>
    <w:lvl w:ilvl="2" w:tplc="16A4D500" w:tentative="1">
      <w:start w:val="1"/>
      <w:numFmt w:val="bullet"/>
      <w:lvlText w:val="•"/>
      <w:lvlJc w:val="left"/>
      <w:pPr>
        <w:tabs>
          <w:tab w:val="num" w:pos="2160"/>
        </w:tabs>
        <w:ind w:left="2160" w:hanging="360"/>
      </w:pPr>
      <w:rPr>
        <w:rFonts w:ascii="Arial" w:hAnsi="Arial" w:hint="default"/>
      </w:rPr>
    </w:lvl>
    <w:lvl w:ilvl="3" w:tplc="E356E72E" w:tentative="1">
      <w:start w:val="1"/>
      <w:numFmt w:val="bullet"/>
      <w:lvlText w:val="•"/>
      <w:lvlJc w:val="left"/>
      <w:pPr>
        <w:tabs>
          <w:tab w:val="num" w:pos="2880"/>
        </w:tabs>
        <w:ind w:left="2880" w:hanging="360"/>
      </w:pPr>
      <w:rPr>
        <w:rFonts w:ascii="Arial" w:hAnsi="Arial" w:hint="default"/>
      </w:rPr>
    </w:lvl>
    <w:lvl w:ilvl="4" w:tplc="855C7B2C" w:tentative="1">
      <w:start w:val="1"/>
      <w:numFmt w:val="bullet"/>
      <w:lvlText w:val="•"/>
      <w:lvlJc w:val="left"/>
      <w:pPr>
        <w:tabs>
          <w:tab w:val="num" w:pos="3600"/>
        </w:tabs>
        <w:ind w:left="3600" w:hanging="360"/>
      </w:pPr>
      <w:rPr>
        <w:rFonts w:ascii="Arial" w:hAnsi="Arial" w:hint="default"/>
      </w:rPr>
    </w:lvl>
    <w:lvl w:ilvl="5" w:tplc="BAC6D534" w:tentative="1">
      <w:start w:val="1"/>
      <w:numFmt w:val="bullet"/>
      <w:lvlText w:val="•"/>
      <w:lvlJc w:val="left"/>
      <w:pPr>
        <w:tabs>
          <w:tab w:val="num" w:pos="4320"/>
        </w:tabs>
        <w:ind w:left="4320" w:hanging="360"/>
      </w:pPr>
      <w:rPr>
        <w:rFonts w:ascii="Arial" w:hAnsi="Arial" w:hint="default"/>
      </w:rPr>
    </w:lvl>
    <w:lvl w:ilvl="6" w:tplc="A2A64EA8" w:tentative="1">
      <w:start w:val="1"/>
      <w:numFmt w:val="bullet"/>
      <w:lvlText w:val="•"/>
      <w:lvlJc w:val="left"/>
      <w:pPr>
        <w:tabs>
          <w:tab w:val="num" w:pos="5040"/>
        </w:tabs>
        <w:ind w:left="5040" w:hanging="360"/>
      </w:pPr>
      <w:rPr>
        <w:rFonts w:ascii="Arial" w:hAnsi="Arial" w:hint="default"/>
      </w:rPr>
    </w:lvl>
    <w:lvl w:ilvl="7" w:tplc="F4FE65CA" w:tentative="1">
      <w:start w:val="1"/>
      <w:numFmt w:val="bullet"/>
      <w:lvlText w:val="•"/>
      <w:lvlJc w:val="left"/>
      <w:pPr>
        <w:tabs>
          <w:tab w:val="num" w:pos="5760"/>
        </w:tabs>
        <w:ind w:left="5760" w:hanging="360"/>
      </w:pPr>
      <w:rPr>
        <w:rFonts w:ascii="Arial" w:hAnsi="Arial" w:hint="default"/>
      </w:rPr>
    </w:lvl>
    <w:lvl w:ilvl="8" w:tplc="5D3C20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65E37"/>
    <w:multiLevelType w:val="hybridMultilevel"/>
    <w:tmpl w:val="51966872"/>
    <w:lvl w:ilvl="0" w:tplc="484C1B08">
      <w:start w:val="1"/>
      <w:numFmt w:val="bullet"/>
      <w:lvlText w:val="•"/>
      <w:lvlJc w:val="left"/>
      <w:pPr>
        <w:tabs>
          <w:tab w:val="num" w:pos="720"/>
        </w:tabs>
        <w:ind w:left="720" w:hanging="360"/>
      </w:pPr>
      <w:rPr>
        <w:rFonts w:ascii="Arial" w:hAnsi="Arial" w:hint="default"/>
      </w:rPr>
    </w:lvl>
    <w:lvl w:ilvl="1" w:tplc="7D5E01D2" w:tentative="1">
      <w:start w:val="1"/>
      <w:numFmt w:val="bullet"/>
      <w:lvlText w:val="•"/>
      <w:lvlJc w:val="left"/>
      <w:pPr>
        <w:tabs>
          <w:tab w:val="num" w:pos="1440"/>
        </w:tabs>
        <w:ind w:left="1440" w:hanging="360"/>
      </w:pPr>
      <w:rPr>
        <w:rFonts w:ascii="Arial" w:hAnsi="Arial" w:hint="default"/>
      </w:rPr>
    </w:lvl>
    <w:lvl w:ilvl="2" w:tplc="287691B2" w:tentative="1">
      <w:start w:val="1"/>
      <w:numFmt w:val="bullet"/>
      <w:lvlText w:val="•"/>
      <w:lvlJc w:val="left"/>
      <w:pPr>
        <w:tabs>
          <w:tab w:val="num" w:pos="2160"/>
        </w:tabs>
        <w:ind w:left="2160" w:hanging="360"/>
      </w:pPr>
      <w:rPr>
        <w:rFonts w:ascii="Arial" w:hAnsi="Arial" w:hint="default"/>
      </w:rPr>
    </w:lvl>
    <w:lvl w:ilvl="3" w:tplc="DB2CE7BC" w:tentative="1">
      <w:start w:val="1"/>
      <w:numFmt w:val="bullet"/>
      <w:lvlText w:val="•"/>
      <w:lvlJc w:val="left"/>
      <w:pPr>
        <w:tabs>
          <w:tab w:val="num" w:pos="2880"/>
        </w:tabs>
        <w:ind w:left="2880" w:hanging="360"/>
      </w:pPr>
      <w:rPr>
        <w:rFonts w:ascii="Arial" w:hAnsi="Arial" w:hint="default"/>
      </w:rPr>
    </w:lvl>
    <w:lvl w:ilvl="4" w:tplc="DD301194" w:tentative="1">
      <w:start w:val="1"/>
      <w:numFmt w:val="bullet"/>
      <w:lvlText w:val="•"/>
      <w:lvlJc w:val="left"/>
      <w:pPr>
        <w:tabs>
          <w:tab w:val="num" w:pos="3600"/>
        </w:tabs>
        <w:ind w:left="3600" w:hanging="360"/>
      </w:pPr>
      <w:rPr>
        <w:rFonts w:ascii="Arial" w:hAnsi="Arial" w:hint="default"/>
      </w:rPr>
    </w:lvl>
    <w:lvl w:ilvl="5" w:tplc="B62C6D6E" w:tentative="1">
      <w:start w:val="1"/>
      <w:numFmt w:val="bullet"/>
      <w:lvlText w:val="•"/>
      <w:lvlJc w:val="left"/>
      <w:pPr>
        <w:tabs>
          <w:tab w:val="num" w:pos="4320"/>
        </w:tabs>
        <w:ind w:left="4320" w:hanging="360"/>
      </w:pPr>
      <w:rPr>
        <w:rFonts w:ascii="Arial" w:hAnsi="Arial" w:hint="default"/>
      </w:rPr>
    </w:lvl>
    <w:lvl w:ilvl="6" w:tplc="9D925DC4" w:tentative="1">
      <w:start w:val="1"/>
      <w:numFmt w:val="bullet"/>
      <w:lvlText w:val="•"/>
      <w:lvlJc w:val="left"/>
      <w:pPr>
        <w:tabs>
          <w:tab w:val="num" w:pos="5040"/>
        </w:tabs>
        <w:ind w:left="5040" w:hanging="360"/>
      </w:pPr>
      <w:rPr>
        <w:rFonts w:ascii="Arial" w:hAnsi="Arial" w:hint="default"/>
      </w:rPr>
    </w:lvl>
    <w:lvl w:ilvl="7" w:tplc="971214F2" w:tentative="1">
      <w:start w:val="1"/>
      <w:numFmt w:val="bullet"/>
      <w:lvlText w:val="•"/>
      <w:lvlJc w:val="left"/>
      <w:pPr>
        <w:tabs>
          <w:tab w:val="num" w:pos="5760"/>
        </w:tabs>
        <w:ind w:left="5760" w:hanging="360"/>
      </w:pPr>
      <w:rPr>
        <w:rFonts w:ascii="Arial" w:hAnsi="Arial" w:hint="default"/>
      </w:rPr>
    </w:lvl>
    <w:lvl w:ilvl="8" w:tplc="CD802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F1C74"/>
    <w:multiLevelType w:val="hybridMultilevel"/>
    <w:tmpl w:val="A3C0A6FE"/>
    <w:lvl w:ilvl="0" w:tplc="E1C6F370">
      <w:start w:val="1"/>
      <w:numFmt w:val="bullet"/>
      <w:lvlText w:val="•"/>
      <w:lvlJc w:val="left"/>
      <w:pPr>
        <w:tabs>
          <w:tab w:val="num" w:pos="720"/>
        </w:tabs>
        <w:ind w:left="720" w:hanging="360"/>
      </w:pPr>
      <w:rPr>
        <w:rFonts w:ascii="Arial" w:hAnsi="Arial" w:hint="default"/>
      </w:rPr>
    </w:lvl>
    <w:lvl w:ilvl="1" w:tplc="A7DC42CE" w:tentative="1">
      <w:start w:val="1"/>
      <w:numFmt w:val="bullet"/>
      <w:lvlText w:val="•"/>
      <w:lvlJc w:val="left"/>
      <w:pPr>
        <w:tabs>
          <w:tab w:val="num" w:pos="1440"/>
        </w:tabs>
        <w:ind w:left="1440" w:hanging="360"/>
      </w:pPr>
      <w:rPr>
        <w:rFonts w:ascii="Arial" w:hAnsi="Arial" w:hint="default"/>
      </w:rPr>
    </w:lvl>
    <w:lvl w:ilvl="2" w:tplc="270C8160" w:tentative="1">
      <w:start w:val="1"/>
      <w:numFmt w:val="bullet"/>
      <w:lvlText w:val="•"/>
      <w:lvlJc w:val="left"/>
      <w:pPr>
        <w:tabs>
          <w:tab w:val="num" w:pos="2160"/>
        </w:tabs>
        <w:ind w:left="2160" w:hanging="360"/>
      </w:pPr>
      <w:rPr>
        <w:rFonts w:ascii="Arial" w:hAnsi="Arial" w:hint="default"/>
      </w:rPr>
    </w:lvl>
    <w:lvl w:ilvl="3" w:tplc="BD363784" w:tentative="1">
      <w:start w:val="1"/>
      <w:numFmt w:val="bullet"/>
      <w:lvlText w:val="•"/>
      <w:lvlJc w:val="left"/>
      <w:pPr>
        <w:tabs>
          <w:tab w:val="num" w:pos="2880"/>
        </w:tabs>
        <w:ind w:left="2880" w:hanging="360"/>
      </w:pPr>
      <w:rPr>
        <w:rFonts w:ascii="Arial" w:hAnsi="Arial" w:hint="default"/>
      </w:rPr>
    </w:lvl>
    <w:lvl w:ilvl="4" w:tplc="3E780FA0" w:tentative="1">
      <w:start w:val="1"/>
      <w:numFmt w:val="bullet"/>
      <w:lvlText w:val="•"/>
      <w:lvlJc w:val="left"/>
      <w:pPr>
        <w:tabs>
          <w:tab w:val="num" w:pos="3600"/>
        </w:tabs>
        <w:ind w:left="3600" w:hanging="360"/>
      </w:pPr>
      <w:rPr>
        <w:rFonts w:ascii="Arial" w:hAnsi="Arial" w:hint="default"/>
      </w:rPr>
    </w:lvl>
    <w:lvl w:ilvl="5" w:tplc="B994FB44" w:tentative="1">
      <w:start w:val="1"/>
      <w:numFmt w:val="bullet"/>
      <w:lvlText w:val="•"/>
      <w:lvlJc w:val="left"/>
      <w:pPr>
        <w:tabs>
          <w:tab w:val="num" w:pos="4320"/>
        </w:tabs>
        <w:ind w:left="4320" w:hanging="360"/>
      </w:pPr>
      <w:rPr>
        <w:rFonts w:ascii="Arial" w:hAnsi="Arial" w:hint="default"/>
      </w:rPr>
    </w:lvl>
    <w:lvl w:ilvl="6" w:tplc="F1FC038E" w:tentative="1">
      <w:start w:val="1"/>
      <w:numFmt w:val="bullet"/>
      <w:lvlText w:val="•"/>
      <w:lvlJc w:val="left"/>
      <w:pPr>
        <w:tabs>
          <w:tab w:val="num" w:pos="5040"/>
        </w:tabs>
        <w:ind w:left="5040" w:hanging="360"/>
      </w:pPr>
      <w:rPr>
        <w:rFonts w:ascii="Arial" w:hAnsi="Arial" w:hint="default"/>
      </w:rPr>
    </w:lvl>
    <w:lvl w:ilvl="7" w:tplc="B420C13A" w:tentative="1">
      <w:start w:val="1"/>
      <w:numFmt w:val="bullet"/>
      <w:lvlText w:val="•"/>
      <w:lvlJc w:val="left"/>
      <w:pPr>
        <w:tabs>
          <w:tab w:val="num" w:pos="5760"/>
        </w:tabs>
        <w:ind w:left="5760" w:hanging="360"/>
      </w:pPr>
      <w:rPr>
        <w:rFonts w:ascii="Arial" w:hAnsi="Arial" w:hint="default"/>
      </w:rPr>
    </w:lvl>
    <w:lvl w:ilvl="8" w:tplc="5C58F7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349B5"/>
    <w:multiLevelType w:val="hybridMultilevel"/>
    <w:tmpl w:val="B38A2B36"/>
    <w:lvl w:ilvl="0" w:tplc="2E8623D4">
      <w:start w:val="1"/>
      <w:numFmt w:val="bullet"/>
      <w:lvlText w:val="•"/>
      <w:lvlJc w:val="left"/>
      <w:pPr>
        <w:tabs>
          <w:tab w:val="num" w:pos="720"/>
        </w:tabs>
        <w:ind w:left="720" w:hanging="360"/>
      </w:pPr>
      <w:rPr>
        <w:rFonts w:ascii="Arial" w:hAnsi="Arial" w:hint="default"/>
      </w:rPr>
    </w:lvl>
    <w:lvl w:ilvl="1" w:tplc="F6746A20" w:tentative="1">
      <w:start w:val="1"/>
      <w:numFmt w:val="bullet"/>
      <w:lvlText w:val="•"/>
      <w:lvlJc w:val="left"/>
      <w:pPr>
        <w:tabs>
          <w:tab w:val="num" w:pos="1440"/>
        </w:tabs>
        <w:ind w:left="1440" w:hanging="360"/>
      </w:pPr>
      <w:rPr>
        <w:rFonts w:ascii="Arial" w:hAnsi="Arial" w:hint="default"/>
      </w:rPr>
    </w:lvl>
    <w:lvl w:ilvl="2" w:tplc="B1C08D12" w:tentative="1">
      <w:start w:val="1"/>
      <w:numFmt w:val="bullet"/>
      <w:lvlText w:val="•"/>
      <w:lvlJc w:val="left"/>
      <w:pPr>
        <w:tabs>
          <w:tab w:val="num" w:pos="2160"/>
        </w:tabs>
        <w:ind w:left="2160" w:hanging="360"/>
      </w:pPr>
      <w:rPr>
        <w:rFonts w:ascii="Arial" w:hAnsi="Arial" w:hint="default"/>
      </w:rPr>
    </w:lvl>
    <w:lvl w:ilvl="3" w:tplc="5A643686" w:tentative="1">
      <w:start w:val="1"/>
      <w:numFmt w:val="bullet"/>
      <w:lvlText w:val="•"/>
      <w:lvlJc w:val="left"/>
      <w:pPr>
        <w:tabs>
          <w:tab w:val="num" w:pos="2880"/>
        </w:tabs>
        <w:ind w:left="2880" w:hanging="360"/>
      </w:pPr>
      <w:rPr>
        <w:rFonts w:ascii="Arial" w:hAnsi="Arial" w:hint="default"/>
      </w:rPr>
    </w:lvl>
    <w:lvl w:ilvl="4" w:tplc="0668FEAE" w:tentative="1">
      <w:start w:val="1"/>
      <w:numFmt w:val="bullet"/>
      <w:lvlText w:val="•"/>
      <w:lvlJc w:val="left"/>
      <w:pPr>
        <w:tabs>
          <w:tab w:val="num" w:pos="3600"/>
        </w:tabs>
        <w:ind w:left="3600" w:hanging="360"/>
      </w:pPr>
      <w:rPr>
        <w:rFonts w:ascii="Arial" w:hAnsi="Arial" w:hint="default"/>
      </w:rPr>
    </w:lvl>
    <w:lvl w:ilvl="5" w:tplc="04BC167A" w:tentative="1">
      <w:start w:val="1"/>
      <w:numFmt w:val="bullet"/>
      <w:lvlText w:val="•"/>
      <w:lvlJc w:val="left"/>
      <w:pPr>
        <w:tabs>
          <w:tab w:val="num" w:pos="4320"/>
        </w:tabs>
        <w:ind w:left="4320" w:hanging="360"/>
      </w:pPr>
      <w:rPr>
        <w:rFonts w:ascii="Arial" w:hAnsi="Arial" w:hint="default"/>
      </w:rPr>
    </w:lvl>
    <w:lvl w:ilvl="6" w:tplc="938E5622" w:tentative="1">
      <w:start w:val="1"/>
      <w:numFmt w:val="bullet"/>
      <w:lvlText w:val="•"/>
      <w:lvlJc w:val="left"/>
      <w:pPr>
        <w:tabs>
          <w:tab w:val="num" w:pos="5040"/>
        </w:tabs>
        <w:ind w:left="5040" w:hanging="360"/>
      </w:pPr>
      <w:rPr>
        <w:rFonts w:ascii="Arial" w:hAnsi="Arial" w:hint="default"/>
      </w:rPr>
    </w:lvl>
    <w:lvl w:ilvl="7" w:tplc="E11A4F28" w:tentative="1">
      <w:start w:val="1"/>
      <w:numFmt w:val="bullet"/>
      <w:lvlText w:val="•"/>
      <w:lvlJc w:val="left"/>
      <w:pPr>
        <w:tabs>
          <w:tab w:val="num" w:pos="5760"/>
        </w:tabs>
        <w:ind w:left="5760" w:hanging="360"/>
      </w:pPr>
      <w:rPr>
        <w:rFonts w:ascii="Arial" w:hAnsi="Arial" w:hint="default"/>
      </w:rPr>
    </w:lvl>
    <w:lvl w:ilvl="8" w:tplc="23E20A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96FE8"/>
    <w:multiLevelType w:val="hybridMultilevel"/>
    <w:tmpl w:val="F0D487C4"/>
    <w:lvl w:ilvl="0" w:tplc="D5C46FAA">
      <w:start w:val="1"/>
      <w:numFmt w:val="bullet"/>
      <w:lvlText w:val=""/>
      <w:lvlJc w:val="left"/>
      <w:pPr>
        <w:tabs>
          <w:tab w:val="num" w:pos="720"/>
        </w:tabs>
        <w:ind w:left="720" w:hanging="360"/>
      </w:pPr>
      <w:rPr>
        <w:rFonts w:ascii="Wingdings 2" w:hAnsi="Wingdings 2" w:hint="default"/>
      </w:rPr>
    </w:lvl>
    <w:lvl w:ilvl="1" w:tplc="5AD63EB2" w:tentative="1">
      <w:start w:val="1"/>
      <w:numFmt w:val="bullet"/>
      <w:lvlText w:val=""/>
      <w:lvlJc w:val="left"/>
      <w:pPr>
        <w:tabs>
          <w:tab w:val="num" w:pos="1440"/>
        </w:tabs>
        <w:ind w:left="1440" w:hanging="360"/>
      </w:pPr>
      <w:rPr>
        <w:rFonts w:ascii="Wingdings 2" w:hAnsi="Wingdings 2" w:hint="default"/>
      </w:rPr>
    </w:lvl>
    <w:lvl w:ilvl="2" w:tplc="9926C5FC" w:tentative="1">
      <w:start w:val="1"/>
      <w:numFmt w:val="bullet"/>
      <w:lvlText w:val=""/>
      <w:lvlJc w:val="left"/>
      <w:pPr>
        <w:tabs>
          <w:tab w:val="num" w:pos="2160"/>
        </w:tabs>
        <w:ind w:left="2160" w:hanging="360"/>
      </w:pPr>
      <w:rPr>
        <w:rFonts w:ascii="Wingdings 2" w:hAnsi="Wingdings 2" w:hint="default"/>
      </w:rPr>
    </w:lvl>
    <w:lvl w:ilvl="3" w:tplc="07B03184" w:tentative="1">
      <w:start w:val="1"/>
      <w:numFmt w:val="bullet"/>
      <w:lvlText w:val=""/>
      <w:lvlJc w:val="left"/>
      <w:pPr>
        <w:tabs>
          <w:tab w:val="num" w:pos="2880"/>
        </w:tabs>
        <w:ind w:left="2880" w:hanging="360"/>
      </w:pPr>
      <w:rPr>
        <w:rFonts w:ascii="Wingdings 2" w:hAnsi="Wingdings 2" w:hint="default"/>
      </w:rPr>
    </w:lvl>
    <w:lvl w:ilvl="4" w:tplc="2620FB10" w:tentative="1">
      <w:start w:val="1"/>
      <w:numFmt w:val="bullet"/>
      <w:lvlText w:val=""/>
      <w:lvlJc w:val="left"/>
      <w:pPr>
        <w:tabs>
          <w:tab w:val="num" w:pos="3600"/>
        </w:tabs>
        <w:ind w:left="3600" w:hanging="360"/>
      </w:pPr>
      <w:rPr>
        <w:rFonts w:ascii="Wingdings 2" w:hAnsi="Wingdings 2" w:hint="default"/>
      </w:rPr>
    </w:lvl>
    <w:lvl w:ilvl="5" w:tplc="6150BD86" w:tentative="1">
      <w:start w:val="1"/>
      <w:numFmt w:val="bullet"/>
      <w:lvlText w:val=""/>
      <w:lvlJc w:val="left"/>
      <w:pPr>
        <w:tabs>
          <w:tab w:val="num" w:pos="4320"/>
        </w:tabs>
        <w:ind w:left="4320" w:hanging="360"/>
      </w:pPr>
      <w:rPr>
        <w:rFonts w:ascii="Wingdings 2" w:hAnsi="Wingdings 2" w:hint="default"/>
      </w:rPr>
    </w:lvl>
    <w:lvl w:ilvl="6" w:tplc="7908C27A" w:tentative="1">
      <w:start w:val="1"/>
      <w:numFmt w:val="bullet"/>
      <w:lvlText w:val=""/>
      <w:lvlJc w:val="left"/>
      <w:pPr>
        <w:tabs>
          <w:tab w:val="num" w:pos="5040"/>
        </w:tabs>
        <w:ind w:left="5040" w:hanging="360"/>
      </w:pPr>
      <w:rPr>
        <w:rFonts w:ascii="Wingdings 2" w:hAnsi="Wingdings 2" w:hint="default"/>
      </w:rPr>
    </w:lvl>
    <w:lvl w:ilvl="7" w:tplc="3D9626DC" w:tentative="1">
      <w:start w:val="1"/>
      <w:numFmt w:val="bullet"/>
      <w:lvlText w:val=""/>
      <w:lvlJc w:val="left"/>
      <w:pPr>
        <w:tabs>
          <w:tab w:val="num" w:pos="5760"/>
        </w:tabs>
        <w:ind w:left="5760" w:hanging="360"/>
      </w:pPr>
      <w:rPr>
        <w:rFonts w:ascii="Wingdings 2" w:hAnsi="Wingdings 2" w:hint="default"/>
      </w:rPr>
    </w:lvl>
    <w:lvl w:ilvl="8" w:tplc="23641A0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4F3FDA"/>
    <w:multiLevelType w:val="hybridMultilevel"/>
    <w:tmpl w:val="AB487A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923E6"/>
    <w:multiLevelType w:val="hybridMultilevel"/>
    <w:tmpl w:val="B3B6F6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C7F7D"/>
    <w:multiLevelType w:val="hybridMultilevel"/>
    <w:tmpl w:val="661EF2A8"/>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A5C3B"/>
    <w:multiLevelType w:val="hybridMultilevel"/>
    <w:tmpl w:val="2E667BA0"/>
    <w:lvl w:ilvl="0" w:tplc="1CB83834">
      <w:start w:val="1"/>
      <w:numFmt w:val="bullet"/>
      <w:lvlText w:val=""/>
      <w:lvlJc w:val="left"/>
      <w:pPr>
        <w:tabs>
          <w:tab w:val="num" w:pos="720"/>
        </w:tabs>
        <w:ind w:left="720" w:hanging="360"/>
      </w:pPr>
      <w:rPr>
        <w:rFonts w:ascii="Wingdings" w:hAnsi="Wingdings" w:hint="default"/>
      </w:rPr>
    </w:lvl>
    <w:lvl w:ilvl="1" w:tplc="A8D23102" w:tentative="1">
      <w:start w:val="1"/>
      <w:numFmt w:val="bullet"/>
      <w:lvlText w:val=""/>
      <w:lvlJc w:val="left"/>
      <w:pPr>
        <w:tabs>
          <w:tab w:val="num" w:pos="1440"/>
        </w:tabs>
        <w:ind w:left="1440" w:hanging="360"/>
      </w:pPr>
      <w:rPr>
        <w:rFonts w:ascii="Wingdings" w:hAnsi="Wingdings" w:hint="default"/>
      </w:rPr>
    </w:lvl>
    <w:lvl w:ilvl="2" w:tplc="807EC97A" w:tentative="1">
      <w:start w:val="1"/>
      <w:numFmt w:val="bullet"/>
      <w:lvlText w:val=""/>
      <w:lvlJc w:val="left"/>
      <w:pPr>
        <w:tabs>
          <w:tab w:val="num" w:pos="2160"/>
        </w:tabs>
        <w:ind w:left="2160" w:hanging="360"/>
      </w:pPr>
      <w:rPr>
        <w:rFonts w:ascii="Wingdings" w:hAnsi="Wingdings" w:hint="default"/>
      </w:rPr>
    </w:lvl>
    <w:lvl w:ilvl="3" w:tplc="D1D67852" w:tentative="1">
      <w:start w:val="1"/>
      <w:numFmt w:val="bullet"/>
      <w:lvlText w:val=""/>
      <w:lvlJc w:val="left"/>
      <w:pPr>
        <w:tabs>
          <w:tab w:val="num" w:pos="2880"/>
        </w:tabs>
        <w:ind w:left="2880" w:hanging="360"/>
      </w:pPr>
      <w:rPr>
        <w:rFonts w:ascii="Wingdings" w:hAnsi="Wingdings" w:hint="default"/>
      </w:rPr>
    </w:lvl>
    <w:lvl w:ilvl="4" w:tplc="53B83A64" w:tentative="1">
      <w:start w:val="1"/>
      <w:numFmt w:val="bullet"/>
      <w:lvlText w:val=""/>
      <w:lvlJc w:val="left"/>
      <w:pPr>
        <w:tabs>
          <w:tab w:val="num" w:pos="3600"/>
        </w:tabs>
        <w:ind w:left="3600" w:hanging="360"/>
      </w:pPr>
      <w:rPr>
        <w:rFonts w:ascii="Wingdings" w:hAnsi="Wingdings" w:hint="default"/>
      </w:rPr>
    </w:lvl>
    <w:lvl w:ilvl="5" w:tplc="6C0438A8" w:tentative="1">
      <w:start w:val="1"/>
      <w:numFmt w:val="bullet"/>
      <w:lvlText w:val=""/>
      <w:lvlJc w:val="left"/>
      <w:pPr>
        <w:tabs>
          <w:tab w:val="num" w:pos="4320"/>
        </w:tabs>
        <w:ind w:left="4320" w:hanging="360"/>
      </w:pPr>
      <w:rPr>
        <w:rFonts w:ascii="Wingdings" w:hAnsi="Wingdings" w:hint="default"/>
      </w:rPr>
    </w:lvl>
    <w:lvl w:ilvl="6" w:tplc="06507DFA" w:tentative="1">
      <w:start w:val="1"/>
      <w:numFmt w:val="bullet"/>
      <w:lvlText w:val=""/>
      <w:lvlJc w:val="left"/>
      <w:pPr>
        <w:tabs>
          <w:tab w:val="num" w:pos="5040"/>
        </w:tabs>
        <w:ind w:left="5040" w:hanging="360"/>
      </w:pPr>
      <w:rPr>
        <w:rFonts w:ascii="Wingdings" w:hAnsi="Wingdings" w:hint="default"/>
      </w:rPr>
    </w:lvl>
    <w:lvl w:ilvl="7" w:tplc="860E497C" w:tentative="1">
      <w:start w:val="1"/>
      <w:numFmt w:val="bullet"/>
      <w:lvlText w:val=""/>
      <w:lvlJc w:val="left"/>
      <w:pPr>
        <w:tabs>
          <w:tab w:val="num" w:pos="5760"/>
        </w:tabs>
        <w:ind w:left="5760" w:hanging="360"/>
      </w:pPr>
      <w:rPr>
        <w:rFonts w:ascii="Wingdings" w:hAnsi="Wingdings" w:hint="default"/>
      </w:rPr>
    </w:lvl>
    <w:lvl w:ilvl="8" w:tplc="B20033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373E7"/>
    <w:multiLevelType w:val="hybridMultilevel"/>
    <w:tmpl w:val="580069E4"/>
    <w:lvl w:ilvl="0" w:tplc="AA4E0884">
      <w:start w:val="1"/>
      <w:numFmt w:val="bullet"/>
      <w:lvlText w:val="•"/>
      <w:lvlJc w:val="left"/>
      <w:pPr>
        <w:tabs>
          <w:tab w:val="num" w:pos="720"/>
        </w:tabs>
        <w:ind w:left="720" w:hanging="360"/>
      </w:pPr>
      <w:rPr>
        <w:rFonts w:ascii="Arial" w:hAnsi="Arial" w:hint="default"/>
      </w:rPr>
    </w:lvl>
    <w:lvl w:ilvl="1" w:tplc="00507E7A" w:tentative="1">
      <w:start w:val="1"/>
      <w:numFmt w:val="bullet"/>
      <w:lvlText w:val="•"/>
      <w:lvlJc w:val="left"/>
      <w:pPr>
        <w:tabs>
          <w:tab w:val="num" w:pos="1440"/>
        </w:tabs>
        <w:ind w:left="1440" w:hanging="360"/>
      </w:pPr>
      <w:rPr>
        <w:rFonts w:ascii="Arial" w:hAnsi="Arial" w:hint="default"/>
      </w:rPr>
    </w:lvl>
    <w:lvl w:ilvl="2" w:tplc="7BEA3128" w:tentative="1">
      <w:start w:val="1"/>
      <w:numFmt w:val="bullet"/>
      <w:lvlText w:val="•"/>
      <w:lvlJc w:val="left"/>
      <w:pPr>
        <w:tabs>
          <w:tab w:val="num" w:pos="2160"/>
        </w:tabs>
        <w:ind w:left="2160" w:hanging="360"/>
      </w:pPr>
      <w:rPr>
        <w:rFonts w:ascii="Arial" w:hAnsi="Arial" w:hint="default"/>
      </w:rPr>
    </w:lvl>
    <w:lvl w:ilvl="3" w:tplc="12968050" w:tentative="1">
      <w:start w:val="1"/>
      <w:numFmt w:val="bullet"/>
      <w:lvlText w:val="•"/>
      <w:lvlJc w:val="left"/>
      <w:pPr>
        <w:tabs>
          <w:tab w:val="num" w:pos="2880"/>
        </w:tabs>
        <w:ind w:left="2880" w:hanging="360"/>
      </w:pPr>
      <w:rPr>
        <w:rFonts w:ascii="Arial" w:hAnsi="Arial" w:hint="default"/>
      </w:rPr>
    </w:lvl>
    <w:lvl w:ilvl="4" w:tplc="009E10A2" w:tentative="1">
      <w:start w:val="1"/>
      <w:numFmt w:val="bullet"/>
      <w:lvlText w:val="•"/>
      <w:lvlJc w:val="left"/>
      <w:pPr>
        <w:tabs>
          <w:tab w:val="num" w:pos="3600"/>
        </w:tabs>
        <w:ind w:left="3600" w:hanging="360"/>
      </w:pPr>
      <w:rPr>
        <w:rFonts w:ascii="Arial" w:hAnsi="Arial" w:hint="default"/>
      </w:rPr>
    </w:lvl>
    <w:lvl w:ilvl="5" w:tplc="5CAED69C" w:tentative="1">
      <w:start w:val="1"/>
      <w:numFmt w:val="bullet"/>
      <w:lvlText w:val="•"/>
      <w:lvlJc w:val="left"/>
      <w:pPr>
        <w:tabs>
          <w:tab w:val="num" w:pos="4320"/>
        </w:tabs>
        <w:ind w:left="4320" w:hanging="360"/>
      </w:pPr>
      <w:rPr>
        <w:rFonts w:ascii="Arial" w:hAnsi="Arial" w:hint="default"/>
      </w:rPr>
    </w:lvl>
    <w:lvl w:ilvl="6" w:tplc="BD96DC48" w:tentative="1">
      <w:start w:val="1"/>
      <w:numFmt w:val="bullet"/>
      <w:lvlText w:val="•"/>
      <w:lvlJc w:val="left"/>
      <w:pPr>
        <w:tabs>
          <w:tab w:val="num" w:pos="5040"/>
        </w:tabs>
        <w:ind w:left="5040" w:hanging="360"/>
      </w:pPr>
      <w:rPr>
        <w:rFonts w:ascii="Arial" w:hAnsi="Arial" w:hint="default"/>
      </w:rPr>
    </w:lvl>
    <w:lvl w:ilvl="7" w:tplc="4EA8152A" w:tentative="1">
      <w:start w:val="1"/>
      <w:numFmt w:val="bullet"/>
      <w:lvlText w:val="•"/>
      <w:lvlJc w:val="left"/>
      <w:pPr>
        <w:tabs>
          <w:tab w:val="num" w:pos="5760"/>
        </w:tabs>
        <w:ind w:left="5760" w:hanging="360"/>
      </w:pPr>
      <w:rPr>
        <w:rFonts w:ascii="Arial" w:hAnsi="Arial" w:hint="default"/>
      </w:rPr>
    </w:lvl>
    <w:lvl w:ilvl="8" w:tplc="493846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397F29"/>
    <w:multiLevelType w:val="hybridMultilevel"/>
    <w:tmpl w:val="12F0F338"/>
    <w:lvl w:ilvl="0" w:tplc="37B47BFC">
      <w:start w:val="1"/>
      <w:numFmt w:val="bullet"/>
      <w:lvlText w:val=""/>
      <w:lvlJc w:val="left"/>
      <w:pPr>
        <w:tabs>
          <w:tab w:val="num" w:pos="720"/>
        </w:tabs>
        <w:ind w:left="720" w:hanging="360"/>
      </w:pPr>
      <w:rPr>
        <w:rFonts w:ascii="Wingdings" w:hAnsi="Wingdings" w:hint="default"/>
      </w:rPr>
    </w:lvl>
    <w:lvl w:ilvl="1" w:tplc="04022C92" w:tentative="1">
      <w:start w:val="1"/>
      <w:numFmt w:val="bullet"/>
      <w:lvlText w:val=""/>
      <w:lvlJc w:val="left"/>
      <w:pPr>
        <w:tabs>
          <w:tab w:val="num" w:pos="1440"/>
        </w:tabs>
        <w:ind w:left="1440" w:hanging="360"/>
      </w:pPr>
      <w:rPr>
        <w:rFonts w:ascii="Wingdings" w:hAnsi="Wingdings" w:hint="default"/>
      </w:rPr>
    </w:lvl>
    <w:lvl w:ilvl="2" w:tplc="2586FB42" w:tentative="1">
      <w:start w:val="1"/>
      <w:numFmt w:val="bullet"/>
      <w:lvlText w:val=""/>
      <w:lvlJc w:val="left"/>
      <w:pPr>
        <w:tabs>
          <w:tab w:val="num" w:pos="2160"/>
        </w:tabs>
        <w:ind w:left="2160" w:hanging="360"/>
      </w:pPr>
      <w:rPr>
        <w:rFonts w:ascii="Wingdings" w:hAnsi="Wingdings" w:hint="default"/>
      </w:rPr>
    </w:lvl>
    <w:lvl w:ilvl="3" w:tplc="B3266CB2" w:tentative="1">
      <w:start w:val="1"/>
      <w:numFmt w:val="bullet"/>
      <w:lvlText w:val=""/>
      <w:lvlJc w:val="left"/>
      <w:pPr>
        <w:tabs>
          <w:tab w:val="num" w:pos="2880"/>
        </w:tabs>
        <w:ind w:left="2880" w:hanging="360"/>
      </w:pPr>
      <w:rPr>
        <w:rFonts w:ascii="Wingdings" w:hAnsi="Wingdings" w:hint="default"/>
      </w:rPr>
    </w:lvl>
    <w:lvl w:ilvl="4" w:tplc="7A70A156" w:tentative="1">
      <w:start w:val="1"/>
      <w:numFmt w:val="bullet"/>
      <w:lvlText w:val=""/>
      <w:lvlJc w:val="left"/>
      <w:pPr>
        <w:tabs>
          <w:tab w:val="num" w:pos="3600"/>
        </w:tabs>
        <w:ind w:left="3600" w:hanging="360"/>
      </w:pPr>
      <w:rPr>
        <w:rFonts w:ascii="Wingdings" w:hAnsi="Wingdings" w:hint="default"/>
      </w:rPr>
    </w:lvl>
    <w:lvl w:ilvl="5" w:tplc="FDA8D474" w:tentative="1">
      <w:start w:val="1"/>
      <w:numFmt w:val="bullet"/>
      <w:lvlText w:val=""/>
      <w:lvlJc w:val="left"/>
      <w:pPr>
        <w:tabs>
          <w:tab w:val="num" w:pos="4320"/>
        </w:tabs>
        <w:ind w:left="4320" w:hanging="360"/>
      </w:pPr>
      <w:rPr>
        <w:rFonts w:ascii="Wingdings" w:hAnsi="Wingdings" w:hint="default"/>
      </w:rPr>
    </w:lvl>
    <w:lvl w:ilvl="6" w:tplc="F154AAB0" w:tentative="1">
      <w:start w:val="1"/>
      <w:numFmt w:val="bullet"/>
      <w:lvlText w:val=""/>
      <w:lvlJc w:val="left"/>
      <w:pPr>
        <w:tabs>
          <w:tab w:val="num" w:pos="5040"/>
        </w:tabs>
        <w:ind w:left="5040" w:hanging="360"/>
      </w:pPr>
      <w:rPr>
        <w:rFonts w:ascii="Wingdings" w:hAnsi="Wingdings" w:hint="default"/>
      </w:rPr>
    </w:lvl>
    <w:lvl w:ilvl="7" w:tplc="8F96F6D0" w:tentative="1">
      <w:start w:val="1"/>
      <w:numFmt w:val="bullet"/>
      <w:lvlText w:val=""/>
      <w:lvlJc w:val="left"/>
      <w:pPr>
        <w:tabs>
          <w:tab w:val="num" w:pos="5760"/>
        </w:tabs>
        <w:ind w:left="5760" w:hanging="360"/>
      </w:pPr>
      <w:rPr>
        <w:rFonts w:ascii="Wingdings" w:hAnsi="Wingdings" w:hint="default"/>
      </w:rPr>
    </w:lvl>
    <w:lvl w:ilvl="8" w:tplc="2C24E3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F67B4"/>
    <w:multiLevelType w:val="hybridMultilevel"/>
    <w:tmpl w:val="4E00BADE"/>
    <w:lvl w:ilvl="0" w:tplc="78A01530">
      <w:start w:val="1"/>
      <w:numFmt w:val="bullet"/>
      <w:lvlText w:val="•"/>
      <w:lvlJc w:val="left"/>
      <w:pPr>
        <w:tabs>
          <w:tab w:val="num" w:pos="720"/>
        </w:tabs>
        <w:ind w:left="720" w:hanging="360"/>
      </w:pPr>
      <w:rPr>
        <w:rFonts w:ascii="Arial" w:hAnsi="Arial" w:hint="default"/>
      </w:rPr>
    </w:lvl>
    <w:lvl w:ilvl="1" w:tplc="0F4EAA6C" w:tentative="1">
      <w:start w:val="1"/>
      <w:numFmt w:val="bullet"/>
      <w:lvlText w:val="•"/>
      <w:lvlJc w:val="left"/>
      <w:pPr>
        <w:tabs>
          <w:tab w:val="num" w:pos="1440"/>
        </w:tabs>
        <w:ind w:left="1440" w:hanging="360"/>
      </w:pPr>
      <w:rPr>
        <w:rFonts w:ascii="Arial" w:hAnsi="Arial" w:hint="default"/>
      </w:rPr>
    </w:lvl>
    <w:lvl w:ilvl="2" w:tplc="A078B8E8" w:tentative="1">
      <w:start w:val="1"/>
      <w:numFmt w:val="bullet"/>
      <w:lvlText w:val="•"/>
      <w:lvlJc w:val="left"/>
      <w:pPr>
        <w:tabs>
          <w:tab w:val="num" w:pos="2160"/>
        </w:tabs>
        <w:ind w:left="2160" w:hanging="360"/>
      </w:pPr>
      <w:rPr>
        <w:rFonts w:ascii="Arial" w:hAnsi="Arial" w:hint="default"/>
      </w:rPr>
    </w:lvl>
    <w:lvl w:ilvl="3" w:tplc="1DD850AC" w:tentative="1">
      <w:start w:val="1"/>
      <w:numFmt w:val="bullet"/>
      <w:lvlText w:val="•"/>
      <w:lvlJc w:val="left"/>
      <w:pPr>
        <w:tabs>
          <w:tab w:val="num" w:pos="2880"/>
        </w:tabs>
        <w:ind w:left="2880" w:hanging="360"/>
      </w:pPr>
      <w:rPr>
        <w:rFonts w:ascii="Arial" w:hAnsi="Arial" w:hint="default"/>
      </w:rPr>
    </w:lvl>
    <w:lvl w:ilvl="4" w:tplc="5F048446" w:tentative="1">
      <w:start w:val="1"/>
      <w:numFmt w:val="bullet"/>
      <w:lvlText w:val="•"/>
      <w:lvlJc w:val="left"/>
      <w:pPr>
        <w:tabs>
          <w:tab w:val="num" w:pos="3600"/>
        </w:tabs>
        <w:ind w:left="3600" w:hanging="360"/>
      </w:pPr>
      <w:rPr>
        <w:rFonts w:ascii="Arial" w:hAnsi="Arial" w:hint="default"/>
      </w:rPr>
    </w:lvl>
    <w:lvl w:ilvl="5" w:tplc="08CA8EE2" w:tentative="1">
      <w:start w:val="1"/>
      <w:numFmt w:val="bullet"/>
      <w:lvlText w:val="•"/>
      <w:lvlJc w:val="left"/>
      <w:pPr>
        <w:tabs>
          <w:tab w:val="num" w:pos="4320"/>
        </w:tabs>
        <w:ind w:left="4320" w:hanging="360"/>
      </w:pPr>
      <w:rPr>
        <w:rFonts w:ascii="Arial" w:hAnsi="Arial" w:hint="default"/>
      </w:rPr>
    </w:lvl>
    <w:lvl w:ilvl="6" w:tplc="07DCF0CA" w:tentative="1">
      <w:start w:val="1"/>
      <w:numFmt w:val="bullet"/>
      <w:lvlText w:val="•"/>
      <w:lvlJc w:val="left"/>
      <w:pPr>
        <w:tabs>
          <w:tab w:val="num" w:pos="5040"/>
        </w:tabs>
        <w:ind w:left="5040" w:hanging="360"/>
      </w:pPr>
      <w:rPr>
        <w:rFonts w:ascii="Arial" w:hAnsi="Arial" w:hint="default"/>
      </w:rPr>
    </w:lvl>
    <w:lvl w:ilvl="7" w:tplc="15141FDA" w:tentative="1">
      <w:start w:val="1"/>
      <w:numFmt w:val="bullet"/>
      <w:lvlText w:val="•"/>
      <w:lvlJc w:val="left"/>
      <w:pPr>
        <w:tabs>
          <w:tab w:val="num" w:pos="5760"/>
        </w:tabs>
        <w:ind w:left="5760" w:hanging="360"/>
      </w:pPr>
      <w:rPr>
        <w:rFonts w:ascii="Arial" w:hAnsi="Arial" w:hint="default"/>
      </w:rPr>
    </w:lvl>
    <w:lvl w:ilvl="8" w:tplc="438CBD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320FB"/>
    <w:multiLevelType w:val="hybridMultilevel"/>
    <w:tmpl w:val="EB7C7AEA"/>
    <w:lvl w:ilvl="0" w:tplc="BFA49898">
      <w:start w:val="1"/>
      <w:numFmt w:val="bullet"/>
      <w:lvlText w:val=""/>
      <w:lvlJc w:val="left"/>
      <w:pPr>
        <w:tabs>
          <w:tab w:val="num" w:pos="720"/>
        </w:tabs>
        <w:ind w:left="720" w:hanging="360"/>
      </w:pPr>
      <w:rPr>
        <w:rFonts w:ascii="Wingdings 2" w:hAnsi="Wingdings 2" w:hint="default"/>
      </w:rPr>
    </w:lvl>
    <w:lvl w:ilvl="1" w:tplc="87E4A22A">
      <w:start w:val="110"/>
      <w:numFmt w:val="bullet"/>
      <w:lvlText w:val=""/>
      <w:lvlJc w:val="left"/>
      <w:pPr>
        <w:tabs>
          <w:tab w:val="num" w:pos="1440"/>
        </w:tabs>
        <w:ind w:left="1440" w:hanging="360"/>
      </w:pPr>
      <w:rPr>
        <w:rFonts w:ascii="Wingdings 2" w:hAnsi="Wingdings 2" w:hint="default"/>
      </w:rPr>
    </w:lvl>
    <w:lvl w:ilvl="2" w:tplc="D5F803F4" w:tentative="1">
      <w:start w:val="1"/>
      <w:numFmt w:val="bullet"/>
      <w:lvlText w:val=""/>
      <w:lvlJc w:val="left"/>
      <w:pPr>
        <w:tabs>
          <w:tab w:val="num" w:pos="2160"/>
        </w:tabs>
        <w:ind w:left="2160" w:hanging="360"/>
      </w:pPr>
      <w:rPr>
        <w:rFonts w:ascii="Wingdings 2" w:hAnsi="Wingdings 2" w:hint="default"/>
      </w:rPr>
    </w:lvl>
    <w:lvl w:ilvl="3" w:tplc="F7DE840E" w:tentative="1">
      <w:start w:val="1"/>
      <w:numFmt w:val="bullet"/>
      <w:lvlText w:val=""/>
      <w:lvlJc w:val="left"/>
      <w:pPr>
        <w:tabs>
          <w:tab w:val="num" w:pos="2880"/>
        </w:tabs>
        <w:ind w:left="2880" w:hanging="360"/>
      </w:pPr>
      <w:rPr>
        <w:rFonts w:ascii="Wingdings 2" w:hAnsi="Wingdings 2" w:hint="default"/>
      </w:rPr>
    </w:lvl>
    <w:lvl w:ilvl="4" w:tplc="72FA6B74" w:tentative="1">
      <w:start w:val="1"/>
      <w:numFmt w:val="bullet"/>
      <w:lvlText w:val=""/>
      <w:lvlJc w:val="left"/>
      <w:pPr>
        <w:tabs>
          <w:tab w:val="num" w:pos="3600"/>
        </w:tabs>
        <w:ind w:left="3600" w:hanging="360"/>
      </w:pPr>
      <w:rPr>
        <w:rFonts w:ascii="Wingdings 2" w:hAnsi="Wingdings 2" w:hint="default"/>
      </w:rPr>
    </w:lvl>
    <w:lvl w:ilvl="5" w:tplc="A1466BD4" w:tentative="1">
      <w:start w:val="1"/>
      <w:numFmt w:val="bullet"/>
      <w:lvlText w:val=""/>
      <w:lvlJc w:val="left"/>
      <w:pPr>
        <w:tabs>
          <w:tab w:val="num" w:pos="4320"/>
        </w:tabs>
        <w:ind w:left="4320" w:hanging="360"/>
      </w:pPr>
      <w:rPr>
        <w:rFonts w:ascii="Wingdings 2" w:hAnsi="Wingdings 2" w:hint="default"/>
      </w:rPr>
    </w:lvl>
    <w:lvl w:ilvl="6" w:tplc="2102C028" w:tentative="1">
      <w:start w:val="1"/>
      <w:numFmt w:val="bullet"/>
      <w:lvlText w:val=""/>
      <w:lvlJc w:val="left"/>
      <w:pPr>
        <w:tabs>
          <w:tab w:val="num" w:pos="5040"/>
        </w:tabs>
        <w:ind w:left="5040" w:hanging="360"/>
      </w:pPr>
      <w:rPr>
        <w:rFonts w:ascii="Wingdings 2" w:hAnsi="Wingdings 2" w:hint="default"/>
      </w:rPr>
    </w:lvl>
    <w:lvl w:ilvl="7" w:tplc="79AC236C" w:tentative="1">
      <w:start w:val="1"/>
      <w:numFmt w:val="bullet"/>
      <w:lvlText w:val=""/>
      <w:lvlJc w:val="left"/>
      <w:pPr>
        <w:tabs>
          <w:tab w:val="num" w:pos="5760"/>
        </w:tabs>
        <w:ind w:left="5760" w:hanging="360"/>
      </w:pPr>
      <w:rPr>
        <w:rFonts w:ascii="Wingdings 2" w:hAnsi="Wingdings 2" w:hint="default"/>
      </w:rPr>
    </w:lvl>
    <w:lvl w:ilvl="8" w:tplc="44087AA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A67F54"/>
    <w:multiLevelType w:val="hybridMultilevel"/>
    <w:tmpl w:val="31FE42BA"/>
    <w:lvl w:ilvl="0" w:tplc="44644020">
      <w:start w:val="1"/>
      <w:numFmt w:val="bullet"/>
      <w:lvlText w:val=""/>
      <w:lvlJc w:val="left"/>
      <w:pPr>
        <w:tabs>
          <w:tab w:val="num" w:pos="720"/>
        </w:tabs>
        <w:ind w:left="720" w:hanging="360"/>
      </w:pPr>
      <w:rPr>
        <w:rFonts w:ascii="Wingdings" w:hAnsi="Wingdings" w:hint="default"/>
      </w:rPr>
    </w:lvl>
    <w:lvl w:ilvl="1" w:tplc="9E1058DE" w:tentative="1">
      <w:start w:val="1"/>
      <w:numFmt w:val="bullet"/>
      <w:lvlText w:val=""/>
      <w:lvlJc w:val="left"/>
      <w:pPr>
        <w:tabs>
          <w:tab w:val="num" w:pos="1440"/>
        </w:tabs>
        <w:ind w:left="1440" w:hanging="360"/>
      </w:pPr>
      <w:rPr>
        <w:rFonts w:ascii="Wingdings" w:hAnsi="Wingdings" w:hint="default"/>
      </w:rPr>
    </w:lvl>
    <w:lvl w:ilvl="2" w:tplc="9894E382" w:tentative="1">
      <w:start w:val="1"/>
      <w:numFmt w:val="bullet"/>
      <w:lvlText w:val=""/>
      <w:lvlJc w:val="left"/>
      <w:pPr>
        <w:tabs>
          <w:tab w:val="num" w:pos="2160"/>
        </w:tabs>
        <w:ind w:left="2160" w:hanging="360"/>
      </w:pPr>
      <w:rPr>
        <w:rFonts w:ascii="Wingdings" w:hAnsi="Wingdings" w:hint="default"/>
      </w:rPr>
    </w:lvl>
    <w:lvl w:ilvl="3" w:tplc="B6C66254" w:tentative="1">
      <w:start w:val="1"/>
      <w:numFmt w:val="bullet"/>
      <w:lvlText w:val=""/>
      <w:lvlJc w:val="left"/>
      <w:pPr>
        <w:tabs>
          <w:tab w:val="num" w:pos="2880"/>
        </w:tabs>
        <w:ind w:left="2880" w:hanging="360"/>
      </w:pPr>
      <w:rPr>
        <w:rFonts w:ascii="Wingdings" w:hAnsi="Wingdings" w:hint="default"/>
      </w:rPr>
    </w:lvl>
    <w:lvl w:ilvl="4" w:tplc="C2FA7866" w:tentative="1">
      <w:start w:val="1"/>
      <w:numFmt w:val="bullet"/>
      <w:lvlText w:val=""/>
      <w:lvlJc w:val="left"/>
      <w:pPr>
        <w:tabs>
          <w:tab w:val="num" w:pos="3600"/>
        </w:tabs>
        <w:ind w:left="3600" w:hanging="360"/>
      </w:pPr>
      <w:rPr>
        <w:rFonts w:ascii="Wingdings" w:hAnsi="Wingdings" w:hint="default"/>
      </w:rPr>
    </w:lvl>
    <w:lvl w:ilvl="5" w:tplc="4BF68D86" w:tentative="1">
      <w:start w:val="1"/>
      <w:numFmt w:val="bullet"/>
      <w:lvlText w:val=""/>
      <w:lvlJc w:val="left"/>
      <w:pPr>
        <w:tabs>
          <w:tab w:val="num" w:pos="4320"/>
        </w:tabs>
        <w:ind w:left="4320" w:hanging="360"/>
      </w:pPr>
      <w:rPr>
        <w:rFonts w:ascii="Wingdings" w:hAnsi="Wingdings" w:hint="default"/>
      </w:rPr>
    </w:lvl>
    <w:lvl w:ilvl="6" w:tplc="B62E935E" w:tentative="1">
      <w:start w:val="1"/>
      <w:numFmt w:val="bullet"/>
      <w:lvlText w:val=""/>
      <w:lvlJc w:val="left"/>
      <w:pPr>
        <w:tabs>
          <w:tab w:val="num" w:pos="5040"/>
        </w:tabs>
        <w:ind w:left="5040" w:hanging="360"/>
      </w:pPr>
      <w:rPr>
        <w:rFonts w:ascii="Wingdings" w:hAnsi="Wingdings" w:hint="default"/>
      </w:rPr>
    </w:lvl>
    <w:lvl w:ilvl="7" w:tplc="175C887C" w:tentative="1">
      <w:start w:val="1"/>
      <w:numFmt w:val="bullet"/>
      <w:lvlText w:val=""/>
      <w:lvlJc w:val="left"/>
      <w:pPr>
        <w:tabs>
          <w:tab w:val="num" w:pos="5760"/>
        </w:tabs>
        <w:ind w:left="5760" w:hanging="360"/>
      </w:pPr>
      <w:rPr>
        <w:rFonts w:ascii="Wingdings" w:hAnsi="Wingdings" w:hint="default"/>
      </w:rPr>
    </w:lvl>
    <w:lvl w:ilvl="8" w:tplc="5D5612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415FF"/>
    <w:multiLevelType w:val="hybridMultilevel"/>
    <w:tmpl w:val="F3FC8C40"/>
    <w:lvl w:ilvl="0" w:tplc="16BCA8F4">
      <w:start w:val="1"/>
      <w:numFmt w:val="bullet"/>
      <w:lvlText w:val=""/>
      <w:lvlJc w:val="left"/>
      <w:pPr>
        <w:tabs>
          <w:tab w:val="num" w:pos="720"/>
        </w:tabs>
        <w:ind w:left="720" w:hanging="360"/>
      </w:pPr>
      <w:rPr>
        <w:rFonts w:ascii="Wingdings 2" w:hAnsi="Wingdings 2" w:hint="default"/>
      </w:rPr>
    </w:lvl>
    <w:lvl w:ilvl="1" w:tplc="20D873A8" w:tentative="1">
      <w:start w:val="1"/>
      <w:numFmt w:val="bullet"/>
      <w:lvlText w:val=""/>
      <w:lvlJc w:val="left"/>
      <w:pPr>
        <w:tabs>
          <w:tab w:val="num" w:pos="1440"/>
        </w:tabs>
        <w:ind w:left="1440" w:hanging="360"/>
      </w:pPr>
      <w:rPr>
        <w:rFonts w:ascii="Wingdings 2" w:hAnsi="Wingdings 2" w:hint="default"/>
      </w:rPr>
    </w:lvl>
    <w:lvl w:ilvl="2" w:tplc="86DE87D6" w:tentative="1">
      <w:start w:val="1"/>
      <w:numFmt w:val="bullet"/>
      <w:lvlText w:val=""/>
      <w:lvlJc w:val="left"/>
      <w:pPr>
        <w:tabs>
          <w:tab w:val="num" w:pos="2160"/>
        </w:tabs>
        <w:ind w:left="2160" w:hanging="360"/>
      </w:pPr>
      <w:rPr>
        <w:rFonts w:ascii="Wingdings 2" w:hAnsi="Wingdings 2" w:hint="default"/>
      </w:rPr>
    </w:lvl>
    <w:lvl w:ilvl="3" w:tplc="ABC8B902" w:tentative="1">
      <w:start w:val="1"/>
      <w:numFmt w:val="bullet"/>
      <w:lvlText w:val=""/>
      <w:lvlJc w:val="left"/>
      <w:pPr>
        <w:tabs>
          <w:tab w:val="num" w:pos="2880"/>
        </w:tabs>
        <w:ind w:left="2880" w:hanging="360"/>
      </w:pPr>
      <w:rPr>
        <w:rFonts w:ascii="Wingdings 2" w:hAnsi="Wingdings 2" w:hint="default"/>
      </w:rPr>
    </w:lvl>
    <w:lvl w:ilvl="4" w:tplc="289064AE" w:tentative="1">
      <w:start w:val="1"/>
      <w:numFmt w:val="bullet"/>
      <w:lvlText w:val=""/>
      <w:lvlJc w:val="left"/>
      <w:pPr>
        <w:tabs>
          <w:tab w:val="num" w:pos="3600"/>
        </w:tabs>
        <w:ind w:left="3600" w:hanging="360"/>
      </w:pPr>
      <w:rPr>
        <w:rFonts w:ascii="Wingdings 2" w:hAnsi="Wingdings 2" w:hint="default"/>
      </w:rPr>
    </w:lvl>
    <w:lvl w:ilvl="5" w:tplc="DDB61E5E" w:tentative="1">
      <w:start w:val="1"/>
      <w:numFmt w:val="bullet"/>
      <w:lvlText w:val=""/>
      <w:lvlJc w:val="left"/>
      <w:pPr>
        <w:tabs>
          <w:tab w:val="num" w:pos="4320"/>
        </w:tabs>
        <w:ind w:left="4320" w:hanging="360"/>
      </w:pPr>
      <w:rPr>
        <w:rFonts w:ascii="Wingdings 2" w:hAnsi="Wingdings 2" w:hint="default"/>
      </w:rPr>
    </w:lvl>
    <w:lvl w:ilvl="6" w:tplc="6A18A902" w:tentative="1">
      <w:start w:val="1"/>
      <w:numFmt w:val="bullet"/>
      <w:lvlText w:val=""/>
      <w:lvlJc w:val="left"/>
      <w:pPr>
        <w:tabs>
          <w:tab w:val="num" w:pos="5040"/>
        </w:tabs>
        <w:ind w:left="5040" w:hanging="360"/>
      </w:pPr>
      <w:rPr>
        <w:rFonts w:ascii="Wingdings 2" w:hAnsi="Wingdings 2" w:hint="default"/>
      </w:rPr>
    </w:lvl>
    <w:lvl w:ilvl="7" w:tplc="44FE4F4A" w:tentative="1">
      <w:start w:val="1"/>
      <w:numFmt w:val="bullet"/>
      <w:lvlText w:val=""/>
      <w:lvlJc w:val="left"/>
      <w:pPr>
        <w:tabs>
          <w:tab w:val="num" w:pos="5760"/>
        </w:tabs>
        <w:ind w:left="5760" w:hanging="360"/>
      </w:pPr>
      <w:rPr>
        <w:rFonts w:ascii="Wingdings 2" w:hAnsi="Wingdings 2" w:hint="default"/>
      </w:rPr>
    </w:lvl>
    <w:lvl w:ilvl="8" w:tplc="4984A8B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3B904B7"/>
    <w:multiLevelType w:val="hybridMultilevel"/>
    <w:tmpl w:val="FDA2EA6A"/>
    <w:lvl w:ilvl="0" w:tplc="632E49D0">
      <w:start w:val="1"/>
      <w:numFmt w:val="decimal"/>
      <w:lvlText w:val="%1."/>
      <w:lvlJc w:val="left"/>
      <w:pPr>
        <w:tabs>
          <w:tab w:val="num" w:pos="720"/>
        </w:tabs>
        <w:ind w:left="720" w:hanging="360"/>
      </w:pPr>
    </w:lvl>
    <w:lvl w:ilvl="1" w:tplc="39BC5582" w:tentative="1">
      <w:start w:val="1"/>
      <w:numFmt w:val="decimal"/>
      <w:lvlText w:val="%2."/>
      <w:lvlJc w:val="left"/>
      <w:pPr>
        <w:tabs>
          <w:tab w:val="num" w:pos="1440"/>
        </w:tabs>
        <w:ind w:left="1440" w:hanging="360"/>
      </w:pPr>
    </w:lvl>
    <w:lvl w:ilvl="2" w:tplc="F88A67B0" w:tentative="1">
      <w:start w:val="1"/>
      <w:numFmt w:val="decimal"/>
      <w:lvlText w:val="%3."/>
      <w:lvlJc w:val="left"/>
      <w:pPr>
        <w:tabs>
          <w:tab w:val="num" w:pos="2160"/>
        </w:tabs>
        <w:ind w:left="2160" w:hanging="360"/>
      </w:pPr>
    </w:lvl>
    <w:lvl w:ilvl="3" w:tplc="6A6E9FAA" w:tentative="1">
      <w:start w:val="1"/>
      <w:numFmt w:val="decimal"/>
      <w:lvlText w:val="%4."/>
      <w:lvlJc w:val="left"/>
      <w:pPr>
        <w:tabs>
          <w:tab w:val="num" w:pos="2880"/>
        </w:tabs>
        <w:ind w:left="2880" w:hanging="360"/>
      </w:pPr>
    </w:lvl>
    <w:lvl w:ilvl="4" w:tplc="E71CC584" w:tentative="1">
      <w:start w:val="1"/>
      <w:numFmt w:val="decimal"/>
      <w:lvlText w:val="%5."/>
      <w:lvlJc w:val="left"/>
      <w:pPr>
        <w:tabs>
          <w:tab w:val="num" w:pos="3600"/>
        </w:tabs>
        <w:ind w:left="3600" w:hanging="360"/>
      </w:pPr>
    </w:lvl>
    <w:lvl w:ilvl="5" w:tplc="DA6E3596" w:tentative="1">
      <w:start w:val="1"/>
      <w:numFmt w:val="decimal"/>
      <w:lvlText w:val="%6."/>
      <w:lvlJc w:val="left"/>
      <w:pPr>
        <w:tabs>
          <w:tab w:val="num" w:pos="4320"/>
        </w:tabs>
        <w:ind w:left="4320" w:hanging="360"/>
      </w:pPr>
    </w:lvl>
    <w:lvl w:ilvl="6" w:tplc="34CE1CA2" w:tentative="1">
      <w:start w:val="1"/>
      <w:numFmt w:val="decimal"/>
      <w:lvlText w:val="%7."/>
      <w:lvlJc w:val="left"/>
      <w:pPr>
        <w:tabs>
          <w:tab w:val="num" w:pos="5040"/>
        </w:tabs>
        <w:ind w:left="5040" w:hanging="360"/>
      </w:pPr>
    </w:lvl>
    <w:lvl w:ilvl="7" w:tplc="FB324828" w:tentative="1">
      <w:start w:val="1"/>
      <w:numFmt w:val="decimal"/>
      <w:lvlText w:val="%8."/>
      <w:lvlJc w:val="left"/>
      <w:pPr>
        <w:tabs>
          <w:tab w:val="num" w:pos="5760"/>
        </w:tabs>
        <w:ind w:left="5760" w:hanging="360"/>
      </w:pPr>
    </w:lvl>
    <w:lvl w:ilvl="8" w:tplc="861AF3D8" w:tentative="1">
      <w:start w:val="1"/>
      <w:numFmt w:val="decimal"/>
      <w:lvlText w:val="%9."/>
      <w:lvlJc w:val="left"/>
      <w:pPr>
        <w:tabs>
          <w:tab w:val="num" w:pos="6480"/>
        </w:tabs>
        <w:ind w:left="6480" w:hanging="360"/>
      </w:pPr>
    </w:lvl>
  </w:abstractNum>
  <w:abstractNum w:abstractNumId="16" w15:restartNumberingAfterBreak="0">
    <w:nsid w:val="34084D5F"/>
    <w:multiLevelType w:val="hybridMultilevel"/>
    <w:tmpl w:val="ED4C24F4"/>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F36D9"/>
    <w:multiLevelType w:val="hybridMultilevel"/>
    <w:tmpl w:val="FD24E656"/>
    <w:lvl w:ilvl="0" w:tplc="026E841C">
      <w:start w:val="1"/>
      <w:numFmt w:val="decimal"/>
      <w:lvlText w:val="%1."/>
      <w:lvlJc w:val="left"/>
      <w:pPr>
        <w:ind w:left="720" w:hanging="360"/>
      </w:pPr>
      <w:rPr>
        <w:b w:val="0"/>
        <w:i w:val="0"/>
      </w:rPr>
    </w:lvl>
    <w:lvl w:ilvl="1" w:tplc="F8289A86">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C1703"/>
    <w:multiLevelType w:val="hybridMultilevel"/>
    <w:tmpl w:val="F9468DC4"/>
    <w:lvl w:ilvl="0" w:tplc="25FA6FE0">
      <w:start w:val="1"/>
      <w:numFmt w:val="bullet"/>
      <w:lvlText w:val=""/>
      <w:lvlJc w:val="left"/>
      <w:pPr>
        <w:tabs>
          <w:tab w:val="num" w:pos="720"/>
        </w:tabs>
        <w:ind w:left="720" w:hanging="360"/>
      </w:pPr>
      <w:rPr>
        <w:rFonts w:ascii="Wingdings" w:hAnsi="Wingdings" w:hint="default"/>
      </w:rPr>
    </w:lvl>
    <w:lvl w:ilvl="1" w:tplc="4C548942" w:tentative="1">
      <w:start w:val="1"/>
      <w:numFmt w:val="bullet"/>
      <w:lvlText w:val=""/>
      <w:lvlJc w:val="left"/>
      <w:pPr>
        <w:tabs>
          <w:tab w:val="num" w:pos="1440"/>
        </w:tabs>
        <w:ind w:left="1440" w:hanging="360"/>
      </w:pPr>
      <w:rPr>
        <w:rFonts w:ascii="Wingdings" w:hAnsi="Wingdings" w:hint="default"/>
      </w:rPr>
    </w:lvl>
    <w:lvl w:ilvl="2" w:tplc="2FD0BE8E" w:tentative="1">
      <w:start w:val="1"/>
      <w:numFmt w:val="bullet"/>
      <w:lvlText w:val=""/>
      <w:lvlJc w:val="left"/>
      <w:pPr>
        <w:tabs>
          <w:tab w:val="num" w:pos="2160"/>
        </w:tabs>
        <w:ind w:left="2160" w:hanging="360"/>
      </w:pPr>
      <w:rPr>
        <w:rFonts w:ascii="Wingdings" w:hAnsi="Wingdings" w:hint="default"/>
      </w:rPr>
    </w:lvl>
    <w:lvl w:ilvl="3" w:tplc="D18C92C4" w:tentative="1">
      <w:start w:val="1"/>
      <w:numFmt w:val="bullet"/>
      <w:lvlText w:val=""/>
      <w:lvlJc w:val="left"/>
      <w:pPr>
        <w:tabs>
          <w:tab w:val="num" w:pos="2880"/>
        </w:tabs>
        <w:ind w:left="2880" w:hanging="360"/>
      </w:pPr>
      <w:rPr>
        <w:rFonts w:ascii="Wingdings" w:hAnsi="Wingdings" w:hint="default"/>
      </w:rPr>
    </w:lvl>
    <w:lvl w:ilvl="4" w:tplc="E966948C" w:tentative="1">
      <w:start w:val="1"/>
      <w:numFmt w:val="bullet"/>
      <w:lvlText w:val=""/>
      <w:lvlJc w:val="left"/>
      <w:pPr>
        <w:tabs>
          <w:tab w:val="num" w:pos="3600"/>
        </w:tabs>
        <w:ind w:left="3600" w:hanging="360"/>
      </w:pPr>
      <w:rPr>
        <w:rFonts w:ascii="Wingdings" w:hAnsi="Wingdings" w:hint="default"/>
      </w:rPr>
    </w:lvl>
    <w:lvl w:ilvl="5" w:tplc="2E1C5A6E" w:tentative="1">
      <w:start w:val="1"/>
      <w:numFmt w:val="bullet"/>
      <w:lvlText w:val=""/>
      <w:lvlJc w:val="left"/>
      <w:pPr>
        <w:tabs>
          <w:tab w:val="num" w:pos="4320"/>
        </w:tabs>
        <w:ind w:left="4320" w:hanging="360"/>
      </w:pPr>
      <w:rPr>
        <w:rFonts w:ascii="Wingdings" w:hAnsi="Wingdings" w:hint="default"/>
      </w:rPr>
    </w:lvl>
    <w:lvl w:ilvl="6" w:tplc="B8BCBA70" w:tentative="1">
      <w:start w:val="1"/>
      <w:numFmt w:val="bullet"/>
      <w:lvlText w:val=""/>
      <w:lvlJc w:val="left"/>
      <w:pPr>
        <w:tabs>
          <w:tab w:val="num" w:pos="5040"/>
        </w:tabs>
        <w:ind w:left="5040" w:hanging="360"/>
      </w:pPr>
      <w:rPr>
        <w:rFonts w:ascii="Wingdings" w:hAnsi="Wingdings" w:hint="default"/>
      </w:rPr>
    </w:lvl>
    <w:lvl w:ilvl="7" w:tplc="0F020DB4" w:tentative="1">
      <w:start w:val="1"/>
      <w:numFmt w:val="bullet"/>
      <w:lvlText w:val=""/>
      <w:lvlJc w:val="left"/>
      <w:pPr>
        <w:tabs>
          <w:tab w:val="num" w:pos="5760"/>
        </w:tabs>
        <w:ind w:left="5760" w:hanging="360"/>
      </w:pPr>
      <w:rPr>
        <w:rFonts w:ascii="Wingdings" w:hAnsi="Wingdings" w:hint="default"/>
      </w:rPr>
    </w:lvl>
    <w:lvl w:ilvl="8" w:tplc="2D2EC46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36878"/>
    <w:multiLevelType w:val="hybridMultilevel"/>
    <w:tmpl w:val="0B0E8E0A"/>
    <w:lvl w:ilvl="0" w:tplc="BE58DD36">
      <w:start w:val="1"/>
      <w:numFmt w:val="bullet"/>
      <w:lvlText w:val="•"/>
      <w:lvlJc w:val="left"/>
      <w:pPr>
        <w:tabs>
          <w:tab w:val="num" w:pos="1080"/>
        </w:tabs>
        <w:ind w:left="1080" w:hanging="360"/>
      </w:pPr>
      <w:rPr>
        <w:rFonts w:ascii="Arial" w:hAnsi="Arial" w:hint="default"/>
      </w:rPr>
    </w:lvl>
    <w:lvl w:ilvl="1" w:tplc="FD9E2752" w:tentative="1">
      <w:start w:val="1"/>
      <w:numFmt w:val="bullet"/>
      <w:lvlText w:val="•"/>
      <w:lvlJc w:val="left"/>
      <w:pPr>
        <w:tabs>
          <w:tab w:val="num" w:pos="1800"/>
        </w:tabs>
        <w:ind w:left="1800" w:hanging="360"/>
      </w:pPr>
      <w:rPr>
        <w:rFonts w:ascii="Arial" w:hAnsi="Arial" w:hint="default"/>
      </w:rPr>
    </w:lvl>
    <w:lvl w:ilvl="2" w:tplc="ECE6B134" w:tentative="1">
      <w:start w:val="1"/>
      <w:numFmt w:val="bullet"/>
      <w:lvlText w:val="•"/>
      <w:lvlJc w:val="left"/>
      <w:pPr>
        <w:tabs>
          <w:tab w:val="num" w:pos="2520"/>
        </w:tabs>
        <w:ind w:left="2520" w:hanging="360"/>
      </w:pPr>
      <w:rPr>
        <w:rFonts w:ascii="Arial" w:hAnsi="Arial" w:hint="default"/>
      </w:rPr>
    </w:lvl>
    <w:lvl w:ilvl="3" w:tplc="9FFE4146" w:tentative="1">
      <w:start w:val="1"/>
      <w:numFmt w:val="bullet"/>
      <w:lvlText w:val="•"/>
      <w:lvlJc w:val="left"/>
      <w:pPr>
        <w:tabs>
          <w:tab w:val="num" w:pos="3240"/>
        </w:tabs>
        <w:ind w:left="3240" w:hanging="360"/>
      </w:pPr>
      <w:rPr>
        <w:rFonts w:ascii="Arial" w:hAnsi="Arial" w:hint="default"/>
      </w:rPr>
    </w:lvl>
    <w:lvl w:ilvl="4" w:tplc="8E8E5498" w:tentative="1">
      <w:start w:val="1"/>
      <w:numFmt w:val="bullet"/>
      <w:lvlText w:val="•"/>
      <w:lvlJc w:val="left"/>
      <w:pPr>
        <w:tabs>
          <w:tab w:val="num" w:pos="3960"/>
        </w:tabs>
        <w:ind w:left="3960" w:hanging="360"/>
      </w:pPr>
      <w:rPr>
        <w:rFonts w:ascii="Arial" w:hAnsi="Arial" w:hint="default"/>
      </w:rPr>
    </w:lvl>
    <w:lvl w:ilvl="5" w:tplc="B900EAEA" w:tentative="1">
      <w:start w:val="1"/>
      <w:numFmt w:val="bullet"/>
      <w:lvlText w:val="•"/>
      <w:lvlJc w:val="left"/>
      <w:pPr>
        <w:tabs>
          <w:tab w:val="num" w:pos="4680"/>
        </w:tabs>
        <w:ind w:left="4680" w:hanging="360"/>
      </w:pPr>
      <w:rPr>
        <w:rFonts w:ascii="Arial" w:hAnsi="Arial" w:hint="default"/>
      </w:rPr>
    </w:lvl>
    <w:lvl w:ilvl="6" w:tplc="C178AE58" w:tentative="1">
      <w:start w:val="1"/>
      <w:numFmt w:val="bullet"/>
      <w:lvlText w:val="•"/>
      <w:lvlJc w:val="left"/>
      <w:pPr>
        <w:tabs>
          <w:tab w:val="num" w:pos="5400"/>
        </w:tabs>
        <w:ind w:left="5400" w:hanging="360"/>
      </w:pPr>
      <w:rPr>
        <w:rFonts w:ascii="Arial" w:hAnsi="Arial" w:hint="default"/>
      </w:rPr>
    </w:lvl>
    <w:lvl w:ilvl="7" w:tplc="11428982" w:tentative="1">
      <w:start w:val="1"/>
      <w:numFmt w:val="bullet"/>
      <w:lvlText w:val="•"/>
      <w:lvlJc w:val="left"/>
      <w:pPr>
        <w:tabs>
          <w:tab w:val="num" w:pos="6120"/>
        </w:tabs>
        <w:ind w:left="6120" w:hanging="360"/>
      </w:pPr>
      <w:rPr>
        <w:rFonts w:ascii="Arial" w:hAnsi="Arial" w:hint="default"/>
      </w:rPr>
    </w:lvl>
    <w:lvl w:ilvl="8" w:tplc="C7EC5C94"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3B6A2224"/>
    <w:multiLevelType w:val="hybridMultilevel"/>
    <w:tmpl w:val="D056FFE8"/>
    <w:lvl w:ilvl="0" w:tplc="F88A8EB0">
      <w:start w:val="1"/>
      <w:numFmt w:val="bullet"/>
      <w:lvlText w:val=""/>
      <w:lvlJc w:val="left"/>
      <w:pPr>
        <w:tabs>
          <w:tab w:val="num" w:pos="720"/>
        </w:tabs>
        <w:ind w:left="720" w:hanging="360"/>
      </w:pPr>
      <w:rPr>
        <w:rFonts w:ascii="Wingdings 2" w:hAnsi="Wingdings 2" w:hint="default"/>
      </w:rPr>
    </w:lvl>
    <w:lvl w:ilvl="1" w:tplc="717C01C8" w:tentative="1">
      <w:start w:val="1"/>
      <w:numFmt w:val="bullet"/>
      <w:lvlText w:val=""/>
      <w:lvlJc w:val="left"/>
      <w:pPr>
        <w:tabs>
          <w:tab w:val="num" w:pos="1440"/>
        </w:tabs>
        <w:ind w:left="1440" w:hanging="360"/>
      </w:pPr>
      <w:rPr>
        <w:rFonts w:ascii="Wingdings 2" w:hAnsi="Wingdings 2" w:hint="default"/>
      </w:rPr>
    </w:lvl>
    <w:lvl w:ilvl="2" w:tplc="C96CDF10" w:tentative="1">
      <w:start w:val="1"/>
      <w:numFmt w:val="bullet"/>
      <w:lvlText w:val=""/>
      <w:lvlJc w:val="left"/>
      <w:pPr>
        <w:tabs>
          <w:tab w:val="num" w:pos="2160"/>
        </w:tabs>
        <w:ind w:left="2160" w:hanging="360"/>
      </w:pPr>
      <w:rPr>
        <w:rFonts w:ascii="Wingdings 2" w:hAnsi="Wingdings 2" w:hint="default"/>
      </w:rPr>
    </w:lvl>
    <w:lvl w:ilvl="3" w:tplc="E83E51B6" w:tentative="1">
      <w:start w:val="1"/>
      <w:numFmt w:val="bullet"/>
      <w:lvlText w:val=""/>
      <w:lvlJc w:val="left"/>
      <w:pPr>
        <w:tabs>
          <w:tab w:val="num" w:pos="2880"/>
        </w:tabs>
        <w:ind w:left="2880" w:hanging="360"/>
      </w:pPr>
      <w:rPr>
        <w:rFonts w:ascii="Wingdings 2" w:hAnsi="Wingdings 2" w:hint="default"/>
      </w:rPr>
    </w:lvl>
    <w:lvl w:ilvl="4" w:tplc="46324738" w:tentative="1">
      <w:start w:val="1"/>
      <w:numFmt w:val="bullet"/>
      <w:lvlText w:val=""/>
      <w:lvlJc w:val="left"/>
      <w:pPr>
        <w:tabs>
          <w:tab w:val="num" w:pos="3600"/>
        </w:tabs>
        <w:ind w:left="3600" w:hanging="360"/>
      </w:pPr>
      <w:rPr>
        <w:rFonts w:ascii="Wingdings 2" w:hAnsi="Wingdings 2" w:hint="default"/>
      </w:rPr>
    </w:lvl>
    <w:lvl w:ilvl="5" w:tplc="C25CFB26" w:tentative="1">
      <w:start w:val="1"/>
      <w:numFmt w:val="bullet"/>
      <w:lvlText w:val=""/>
      <w:lvlJc w:val="left"/>
      <w:pPr>
        <w:tabs>
          <w:tab w:val="num" w:pos="4320"/>
        </w:tabs>
        <w:ind w:left="4320" w:hanging="360"/>
      </w:pPr>
      <w:rPr>
        <w:rFonts w:ascii="Wingdings 2" w:hAnsi="Wingdings 2" w:hint="default"/>
      </w:rPr>
    </w:lvl>
    <w:lvl w:ilvl="6" w:tplc="9822C8EC" w:tentative="1">
      <w:start w:val="1"/>
      <w:numFmt w:val="bullet"/>
      <w:lvlText w:val=""/>
      <w:lvlJc w:val="left"/>
      <w:pPr>
        <w:tabs>
          <w:tab w:val="num" w:pos="5040"/>
        </w:tabs>
        <w:ind w:left="5040" w:hanging="360"/>
      </w:pPr>
      <w:rPr>
        <w:rFonts w:ascii="Wingdings 2" w:hAnsi="Wingdings 2" w:hint="default"/>
      </w:rPr>
    </w:lvl>
    <w:lvl w:ilvl="7" w:tplc="A97C7382" w:tentative="1">
      <w:start w:val="1"/>
      <w:numFmt w:val="bullet"/>
      <w:lvlText w:val=""/>
      <w:lvlJc w:val="left"/>
      <w:pPr>
        <w:tabs>
          <w:tab w:val="num" w:pos="5760"/>
        </w:tabs>
        <w:ind w:left="5760" w:hanging="360"/>
      </w:pPr>
      <w:rPr>
        <w:rFonts w:ascii="Wingdings 2" w:hAnsi="Wingdings 2" w:hint="default"/>
      </w:rPr>
    </w:lvl>
    <w:lvl w:ilvl="8" w:tplc="BBB45D0E"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C8759F4"/>
    <w:multiLevelType w:val="hybridMultilevel"/>
    <w:tmpl w:val="7DFC987C"/>
    <w:lvl w:ilvl="0" w:tplc="633A2A54">
      <w:start w:val="1"/>
      <w:numFmt w:val="bullet"/>
      <w:lvlText w:val="•"/>
      <w:lvlJc w:val="left"/>
      <w:pPr>
        <w:tabs>
          <w:tab w:val="num" w:pos="720"/>
        </w:tabs>
        <w:ind w:left="720" w:hanging="360"/>
      </w:pPr>
      <w:rPr>
        <w:rFonts w:ascii="Arial" w:hAnsi="Arial" w:hint="default"/>
      </w:rPr>
    </w:lvl>
    <w:lvl w:ilvl="1" w:tplc="63B6B238" w:tentative="1">
      <w:start w:val="1"/>
      <w:numFmt w:val="bullet"/>
      <w:lvlText w:val="•"/>
      <w:lvlJc w:val="left"/>
      <w:pPr>
        <w:tabs>
          <w:tab w:val="num" w:pos="1440"/>
        </w:tabs>
        <w:ind w:left="1440" w:hanging="360"/>
      </w:pPr>
      <w:rPr>
        <w:rFonts w:ascii="Arial" w:hAnsi="Arial" w:hint="default"/>
      </w:rPr>
    </w:lvl>
    <w:lvl w:ilvl="2" w:tplc="89D67FF6" w:tentative="1">
      <w:start w:val="1"/>
      <w:numFmt w:val="bullet"/>
      <w:lvlText w:val="•"/>
      <w:lvlJc w:val="left"/>
      <w:pPr>
        <w:tabs>
          <w:tab w:val="num" w:pos="2160"/>
        </w:tabs>
        <w:ind w:left="2160" w:hanging="360"/>
      </w:pPr>
      <w:rPr>
        <w:rFonts w:ascii="Arial" w:hAnsi="Arial" w:hint="default"/>
      </w:rPr>
    </w:lvl>
    <w:lvl w:ilvl="3" w:tplc="6EAEAD30" w:tentative="1">
      <w:start w:val="1"/>
      <w:numFmt w:val="bullet"/>
      <w:lvlText w:val="•"/>
      <w:lvlJc w:val="left"/>
      <w:pPr>
        <w:tabs>
          <w:tab w:val="num" w:pos="2880"/>
        </w:tabs>
        <w:ind w:left="2880" w:hanging="360"/>
      </w:pPr>
      <w:rPr>
        <w:rFonts w:ascii="Arial" w:hAnsi="Arial" w:hint="default"/>
      </w:rPr>
    </w:lvl>
    <w:lvl w:ilvl="4" w:tplc="A87899B8" w:tentative="1">
      <w:start w:val="1"/>
      <w:numFmt w:val="bullet"/>
      <w:lvlText w:val="•"/>
      <w:lvlJc w:val="left"/>
      <w:pPr>
        <w:tabs>
          <w:tab w:val="num" w:pos="3600"/>
        </w:tabs>
        <w:ind w:left="3600" w:hanging="360"/>
      </w:pPr>
      <w:rPr>
        <w:rFonts w:ascii="Arial" w:hAnsi="Arial" w:hint="default"/>
      </w:rPr>
    </w:lvl>
    <w:lvl w:ilvl="5" w:tplc="AD80765A" w:tentative="1">
      <w:start w:val="1"/>
      <w:numFmt w:val="bullet"/>
      <w:lvlText w:val="•"/>
      <w:lvlJc w:val="left"/>
      <w:pPr>
        <w:tabs>
          <w:tab w:val="num" w:pos="4320"/>
        </w:tabs>
        <w:ind w:left="4320" w:hanging="360"/>
      </w:pPr>
      <w:rPr>
        <w:rFonts w:ascii="Arial" w:hAnsi="Arial" w:hint="default"/>
      </w:rPr>
    </w:lvl>
    <w:lvl w:ilvl="6" w:tplc="CC50C3B0" w:tentative="1">
      <w:start w:val="1"/>
      <w:numFmt w:val="bullet"/>
      <w:lvlText w:val="•"/>
      <w:lvlJc w:val="left"/>
      <w:pPr>
        <w:tabs>
          <w:tab w:val="num" w:pos="5040"/>
        </w:tabs>
        <w:ind w:left="5040" w:hanging="360"/>
      </w:pPr>
      <w:rPr>
        <w:rFonts w:ascii="Arial" w:hAnsi="Arial" w:hint="default"/>
      </w:rPr>
    </w:lvl>
    <w:lvl w:ilvl="7" w:tplc="D54EC7B6" w:tentative="1">
      <w:start w:val="1"/>
      <w:numFmt w:val="bullet"/>
      <w:lvlText w:val="•"/>
      <w:lvlJc w:val="left"/>
      <w:pPr>
        <w:tabs>
          <w:tab w:val="num" w:pos="5760"/>
        </w:tabs>
        <w:ind w:left="5760" w:hanging="360"/>
      </w:pPr>
      <w:rPr>
        <w:rFonts w:ascii="Arial" w:hAnsi="Arial" w:hint="default"/>
      </w:rPr>
    </w:lvl>
    <w:lvl w:ilvl="8" w:tplc="2E4EC6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8633A4"/>
    <w:multiLevelType w:val="hybridMultilevel"/>
    <w:tmpl w:val="96387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2E5322"/>
    <w:multiLevelType w:val="hybridMultilevel"/>
    <w:tmpl w:val="0D2213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CE444F"/>
    <w:multiLevelType w:val="hybridMultilevel"/>
    <w:tmpl w:val="615A4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25461"/>
    <w:multiLevelType w:val="hybridMultilevel"/>
    <w:tmpl w:val="B978C538"/>
    <w:lvl w:ilvl="0" w:tplc="705CFBDE">
      <w:start w:val="1"/>
      <w:numFmt w:val="bullet"/>
      <w:lvlText w:val="•"/>
      <w:lvlJc w:val="left"/>
      <w:pPr>
        <w:tabs>
          <w:tab w:val="num" w:pos="720"/>
        </w:tabs>
        <w:ind w:left="720" w:hanging="360"/>
      </w:pPr>
      <w:rPr>
        <w:rFonts w:ascii="Arial" w:hAnsi="Arial" w:hint="default"/>
      </w:rPr>
    </w:lvl>
    <w:lvl w:ilvl="1" w:tplc="0ADAA9D2" w:tentative="1">
      <w:start w:val="1"/>
      <w:numFmt w:val="bullet"/>
      <w:lvlText w:val="•"/>
      <w:lvlJc w:val="left"/>
      <w:pPr>
        <w:tabs>
          <w:tab w:val="num" w:pos="1440"/>
        </w:tabs>
        <w:ind w:left="1440" w:hanging="360"/>
      </w:pPr>
      <w:rPr>
        <w:rFonts w:ascii="Arial" w:hAnsi="Arial" w:hint="default"/>
      </w:rPr>
    </w:lvl>
    <w:lvl w:ilvl="2" w:tplc="849E323E" w:tentative="1">
      <w:start w:val="1"/>
      <w:numFmt w:val="bullet"/>
      <w:lvlText w:val="•"/>
      <w:lvlJc w:val="left"/>
      <w:pPr>
        <w:tabs>
          <w:tab w:val="num" w:pos="2160"/>
        </w:tabs>
        <w:ind w:left="2160" w:hanging="360"/>
      </w:pPr>
      <w:rPr>
        <w:rFonts w:ascii="Arial" w:hAnsi="Arial" w:hint="default"/>
      </w:rPr>
    </w:lvl>
    <w:lvl w:ilvl="3" w:tplc="C532AB40" w:tentative="1">
      <w:start w:val="1"/>
      <w:numFmt w:val="bullet"/>
      <w:lvlText w:val="•"/>
      <w:lvlJc w:val="left"/>
      <w:pPr>
        <w:tabs>
          <w:tab w:val="num" w:pos="2880"/>
        </w:tabs>
        <w:ind w:left="2880" w:hanging="360"/>
      </w:pPr>
      <w:rPr>
        <w:rFonts w:ascii="Arial" w:hAnsi="Arial" w:hint="default"/>
      </w:rPr>
    </w:lvl>
    <w:lvl w:ilvl="4" w:tplc="65D40B0A" w:tentative="1">
      <w:start w:val="1"/>
      <w:numFmt w:val="bullet"/>
      <w:lvlText w:val="•"/>
      <w:lvlJc w:val="left"/>
      <w:pPr>
        <w:tabs>
          <w:tab w:val="num" w:pos="3600"/>
        </w:tabs>
        <w:ind w:left="3600" w:hanging="360"/>
      </w:pPr>
      <w:rPr>
        <w:rFonts w:ascii="Arial" w:hAnsi="Arial" w:hint="default"/>
      </w:rPr>
    </w:lvl>
    <w:lvl w:ilvl="5" w:tplc="BC823E24" w:tentative="1">
      <w:start w:val="1"/>
      <w:numFmt w:val="bullet"/>
      <w:lvlText w:val="•"/>
      <w:lvlJc w:val="left"/>
      <w:pPr>
        <w:tabs>
          <w:tab w:val="num" w:pos="4320"/>
        </w:tabs>
        <w:ind w:left="4320" w:hanging="360"/>
      </w:pPr>
      <w:rPr>
        <w:rFonts w:ascii="Arial" w:hAnsi="Arial" w:hint="default"/>
      </w:rPr>
    </w:lvl>
    <w:lvl w:ilvl="6" w:tplc="5428E758" w:tentative="1">
      <w:start w:val="1"/>
      <w:numFmt w:val="bullet"/>
      <w:lvlText w:val="•"/>
      <w:lvlJc w:val="left"/>
      <w:pPr>
        <w:tabs>
          <w:tab w:val="num" w:pos="5040"/>
        </w:tabs>
        <w:ind w:left="5040" w:hanging="360"/>
      </w:pPr>
      <w:rPr>
        <w:rFonts w:ascii="Arial" w:hAnsi="Arial" w:hint="default"/>
      </w:rPr>
    </w:lvl>
    <w:lvl w:ilvl="7" w:tplc="A2F87724" w:tentative="1">
      <w:start w:val="1"/>
      <w:numFmt w:val="bullet"/>
      <w:lvlText w:val="•"/>
      <w:lvlJc w:val="left"/>
      <w:pPr>
        <w:tabs>
          <w:tab w:val="num" w:pos="5760"/>
        </w:tabs>
        <w:ind w:left="5760" w:hanging="360"/>
      </w:pPr>
      <w:rPr>
        <w:rFonts w:ascii="Arial" w:hAnsi="Arial" w:hint="default"/>
      </w:rPr>
    </w:lvl>
    <w:lvl w:ilvl="8" w:tplc="23805F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D814F7"/>
    <w:multiLevelType w:val="hybridMultilevel"/>
    <w:tmpl w:val="0F0829BC"/>
    <w:lvl w:ilvl="0" w:tplc="DF403D34">
      <w:start w:val="1"/>
      <w:numFmt w:val="bullet"/>
      <w:lvlText w:val=""/>
      <w:lvlJc w:val="left"/>
      <w:pPr>
        <w:tabs>
          <w:tab w:val="num" w:pos="720"/>
        </w:tabs>
        <w:ind w:left="720" w:hanging="360"/>
      </w:pPr>
      <w:rPr>
        <w:rFonts w:ascii="Wingdings 2" w:hAnsi="Wingdings 2" w:hint="default"/>
      </w:rPr>
    </w:lvl>
    <w:lvl w:ilvl="1" w:tplc="741E14B2" w:tentative="1">
      <w:start w:val="1"/>
      <w:numFmt w:val="bullet"/>
      <w:lvlText w:val=""/>
      <w:lvlJc w:val="left"/>
      <w:pPr>
        <w:tabs>
          <w:tab w:val="num" w:pos="1440"/>
        </w:tabs>
        <w:ind w:left="1440" w:hanging="360"/>
      </w:pPr>
      <w:rPr>
        <w:rFonts w:ascii="Wingdings 2" w:hAnsi="Wingdings 2" w:hint="default"/>
      </w:rPr>
    </w:lvl>
    <w:lvl w:ilvl="2" w:tplc="75803CC8" w:tentative="1">
      <w:start w:val="1"/>
      <w:numFmt w:val="bullet"/>
      <w:lvlText w:val=""/>
      <w:lvlJc w:val="left"/>
      <w:pPr>
        <w:tabs>
          <w:tab w:val="num" w:pos="2160"/>
        </w:tabs>
        <w:ind w:left="2160" w:hanging="360"/>
      </w:pPr>
      <w:rPr>
        <w:rFonts w:ascii="Wingdings 2" w:hAnsi="Wingdings 2" w:hint="default"/>
      </w:rPr>
    </w:lvl>
    <w:lvl w:ilvl="3" w:tplc="39BA25EE" w:tentative="1">
      <w:start w:val="1"/>
      <w:numFmt w:val="bullet"/>
      <w:lvlText w:val=""/>
      <w:lvlJc w:val="left"/>
      <w:pPr>
        <w:tabs>
          <w:tab w:val="num" w:pos="2880"/>
        </w:tabs>
        <w:ind w:left="2880" w:hanging="360"/>
      </w:pPr>
      <w:rPr>
        <w:rFonts w:ascii="Wingdings 2" w:hAnsi="Wingdings 2" w:hint="default"/>
      </w:rPr>
    </w:lvl>
    <w:lvl w:ilvl="4" w:tplc="7ACED6D6" w:tentative="1">
      <w:start w:val="1"/>
      <w:numFmt w:val="bullet"/>
      <w:lvlText w:val=""/>
      <w:lvlJc w:val="left"/>
      <w:pPr>
        <w:tabs>
          <w:tab w:val="num" w:pos="3600"/>
        </w:tabs>
        <w:ind w:left="3600" w:hanging="360"/>
      </w:pPr>
      <w:rPr>
        <w:rFonts w:ascii="Wingdings 2" w:hAnsi="Wingdings 2" w:hint="default"/>
      </w:rPr>
    </w:lvl>
    <w:lvl w:ilvl="5" w:tplc="912E0E94" w:tentative="1">
      <w:start w:val="1"/>
      <w:numFmt w:val="bullet"/>
      <w:lvlText w:val=""/>
      <w:lvlJc w:val="left"/>
      <w:pPr>
        <w:tabs>
          <w:tab w:val="num" w:pos="4320"/>
        </w:tabs>
        <w:ind w:left="4320" w:hanging="360"/>
      </w:pPr>
      <w:rPr>
        <w:rFonts w:ascii="Wingdings 2" w:hAnsi="Wingdings 2" w:hint="default"/>
      </w:rPr>
    </w:lvl>
    <w:lvl w:ilvl="6" w:tplc="BE80DDEC" w:tentative="1">
      <w:start w:val="1"/>
      <w:numFmt w:val="bullet"/>
      <w:lvlText w:val=""/>
      <w:lvlJc w:val="left"/>
      <w:pPr>
        <w:tabs>
          <w:tab w:val="num" w:pos="5040"/>
        </w:tabs>
        <w:ind w:left="5040" w:hanging="360"/>
      </w:pPr>
      <w:rPr>
        <w:rFonts w:ascii="Wingdings 2" w:hAnsi="Wingdings 2" w:hint="default"/>
      </w:rPr>
    </w:lvl>
    <w:lvl w:ilvl="7" w:tplc="3EA215D2" w:tentative="1">
      <w:start w:val="1"/>
      <w:numFmt w:val="bullet"/>
      <w:lvlText w:val=""/>
      <w:lvlJc w:val="left"/>
      <w:pPr>
        <w:tabs>
          <w:tab w:val="num" w:pos="5760"/>
        </w:tabs>
        <w:ind w:left="5760" w:hanging="360"/>
      </w:pPr>
      <w:rPr>
        <w:rFonts w:ascii="Wingdings 2" w:hAnsi="Wingdings 2" w:hint="default"/>
      </w:rPr>
    </w:lvl>
    <w:lvl w:ilvl="8" w:tplc="A03E14E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23929D2"/>
    <w:multiLevelType w:val="hybridMultilevel"/>
    <w:tmpl w:val="26EE00E2"/>
    <w:lvl w:ilvl="0" w:tplc="36B065DC">
      <w:start w:val="1"/>
      <w:numFmt w:val="bullet"/>
      <w:lvlText w:val="•"/>
      <w:lvlJc w:val="left"/>
      <w:pPr>
        <w:tabs>
          <w:tab w:val="num" w:pos="720"/>
        </w:tabs>
        <w:ind w:left="720" w:hanging="360"/>
      </w:pPr>
      <w:rPr>
        <w:rFonts w:ascii="Arial" w:hAnsi="Arial" w:hint="default"/>
      </w:rPr>
    </w:lvl>
    <w:lvl w:ilvl="1" w:tplc="14A2CCD0" w:tentative="1">
      <w:start w:val="1"/>
      <w:numFmt w:val="bullet"/>
      <w:lvlText w:val="•"/>
      <w:lvlJc w:val="left"/>
      <w:pPr>
        <w:tabs>
          <w:tab w:val="num" w:pos="1440"/>
        </w:tabs>
        <w:ind w:left="1440" w:hanging="360"/>
      </w:pPr>
      <w:rPr>
        <w:rFonts w:ascii="Arial" w:hAnsi="Arial" w:hint="default"/>
      </w:rPr>
    </w:lvl>
    <w:lvl w:ilvl="2" w:tplc="E76CB8B0" w:tentative="1">
      <w:start w:val="1"/>
      <w:numFmt w:val="bullet"/>
      <w:lvlText w:val="•"/>
      <w:lvlJc w:val="left"/>
      <w:pPr>
        <w:tabs>
          <w:tab w:val="num" w:pos="2160"/>
        </w:tabs>
        <w:ind w:left="2160" w:hanging="360"/>
      </w:pPr>
      <w:rPr>
        <w:rFonts w:ascii="Arial" w:hAnsi="Arial" w:hint="default"/>
      </w:rPr>
    </w:lvl>
    <w:lvl w:ilvl="3" w:tplc="E35CFB2C" w:tentative="1">
      <w:start w:val="1"/>
      <w:numFmt w:val="bullet"/>
      <w:lvlText w:val="•"/>
      <w:lvlJc w:val="left"/>
      <w:pPr>
        <w:tabs>
          <w:tab w:val="num" w:pos="2880"/>
        </w:tabs>
        <w:ind w:left="2880" w:hanging="360"/>
      </w:pPr>
      <w:rPr>
        <w:rFonts w:ascii="Arial" w:hAnsi="Arial" w:hint="default"/>
      </w:rPr>
    </w:lvl>
    <w:lvl w:ilvl="4" w:tplc="6532C300" w:tentative="1">
      <w:start w:val="1"/>
      <w:numFmt w:val="bullet"/>
      <w:lvlText w:val="•"/>
      <w:lvlJc w:val="left"/>
      <w:pPr>
        <w:tabs>
          <w:tab w:val="num" w:pos="3600"/>
        </w:tabs>
        <w:ind w:left="3600" w:hanging="360"/>
      </w:pPr>
      <w:rPr>
        <w:rFonts w:ascii="Arial" w:hAnsi="Arial" w:hint="default"/>
      </w:rPr>
    </w:lvl>
    <w:lvl w:ilvl="5" w:tplc="77CE8738" w:tentative="1">
      <w:start w:val="1"/>
      <w:numFmt w:val="bullet"/>
      <w:lvlText w:val="•"/>
      <w:lvlJc w:val="left"/>
      <w:pPr>
        <w:tabs>
          <w:tab w:val="num" w:pos="4320"/>
        </w:tabs>
        <w:ind w:left="4320" w:hanging="360"/>
      </w:pPr>
      <w:rPr>
        <w:rFonts w:ascii="Arial" w:hAnsi="Arial" w:hint="default"/>
      </w:rPr>
    </w:lvl>
    <w:lvl w:ilvl="6" w:tplc="0D06198E" w:tentative="1">
      <w:start w:val="1"/>
      <w:numFmt w:val="bullet"/>
      <w:lvlText w:val="•"/>
      <w:lvlJc w:val="left"/>
      <w:pPr>
        <w:tabs>
          <w:tab w:val="num" w:pos="5040"/>
        </w:tabs>
        <w:ind w:left="5040" w:hanging="360"/>
      </w:pPr>
      <w:rPr>
        <w:rFonts w:ascii="Arial" w:hAnsi="Arial" w:hint="default"/>
      </w:rPr>
    </w:lvl>
    <w:lvl w:ilvl="7" w:tplc="A27E5464" w:tentative="1">
      <w:start w:val="1"/>
      <w:numFmt w:val="bullet"/>
      <w:lvlText w:val="•"/>
      <w:lvlJc w:val="left"/>
      <w:pPr>
        <w:tabs>
          <w:tab w:val="num" w:pos="5760"/>
        </w:tabs>
        <w:ind w:left="5760" w:hanging="360"/>
      </w:pPr>
      <w:rPr>
        <w:rFonts w:ascii="Arial" w:hAnsi="Arial" w:hint="default"/>
      </w:rPr>
    </w:lvl>
    <w:lvl w:ilvl="8" w:tplc="F656F3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4658AC"/>
    <w:multiLevelType w:val="hybridMultilevel"/>
    <w:tmpl w:val="F59636B8"/>
    <w:lvl w:ilvl="0" w:tplc="A99A2DE4">
      <w:start w:val="1"/>
      <w:numFmt w:val="bullet"/>
      <w:lvlText w:val=""/>
      <w:lvlJc w:val="left"/>
      <w:pPr>
        <w:tabs>
          <w:tab w:val="num" w:pos="720"/>
        </w:tabs>
        <w:ind w:left="720" w:hanging="360"/>
      </w:pPr>
      <w:rPr>
        <w:rFonts w:ascii="Wingdings" w:hAnsi="Wingdings" w:hint="default"/>
      </w:rPr>
    </w:lvl>
    <w:lvl w:ilvl="1" w:tplc="E57415DE" w:tentative="1">
      <w:start w:val="1"/>
      <w:numFmt w:val="bullet"/>
      <w:lvlText w:val=""/>
      <w:lvlJc w:val="left"/>
      <w:pPr>
        <w:tabs>
          <w:tab w:val="num" w:pos="1440"/>
        </w:tabs>
        <w:ind w:left="1440" w:hanging="360"/>
      </w:pPr>
      <w:rPr>
        <w:rFonts w:ascii="Wingdings" w:hAnsi="Wingdings" w:hint="default"/>
      </w:rPr>
    </w:lvl>
    <w:lvl w:ilvl="2" w:tplc="24E6D286" w:tentative="1">
      <w:start w:val="1"/>
      <w:numFmt w:val="bullet"/>
      <w:lvlText w:val=""/>
      <w:lvlJc w:val="left"/>
      <w:pPr>
        <w:tabs>
          <w:tab w:val="num" w:pos="2160"/>
        </w:tabs>
        <w:ind w:left="2160" w:hanging="360"/>
      </w:pPr>
      <w:rPr>
        <w:rFonts w:ascii="Wingdings" w:hAnsi="Wingdings" w:hint="default"/>
      </w:rPr>
    </w:lvl>
    <w:lvl w:ilvl="3" w:tplc="0EFAEE44" w:tentative="1">
      <w:start w:val="1"/>
      <w:numFmt w:val="bullet"/>
      <w:lvlText w:val=""/>
      <w:lvlJc w:val="left"/>
      <w:pPr>
        <w:tabs>
          <w:tab w:val="num" w:pos="2880"/>
        </w:tabs>
        <w:ind w:left="2880" w:hanging="360"/>
      </w:pPr>
      <w:rPr>
        <w:rFonts w:ascii="Wingdings" w:hAnsi="Wingdings" w:hint="default"/>
      </w:rPr>
    </w:lvl>
    <w:lvl w:ilvl="4" w:tplc="572A626C" w:tentative="1">
      <w:start w:val="1"/>
      <w:numFmt w:val="bullet"/>
      <w:lvlText w:val=""/>
      <w:lvlJc w:val="left"/>
      <w:pPr>
        <w:tabs>
          <w:tab w:val="num" w:pos="3600"/>
        </w:tabs>
        <w:ind w:left="3600" w:hanging="360"/>
      </w:pPr>
      <w:rPr>
        <w:rFonts w:ascii="Wingdings" w:hAnsi="Wingdings" w:hint="default"/>
      </w:rPr>
    </w:lvl>
    <w:lvl w:ilvl="5" w:tplc="2592B08C" w:tentative="1">
      <w:start w:val="1"/>
      <w:numFmt w:val="bullet"/>
      <w:lvlText w:val=""/>
      <w:lvlJc w:val="left"/>
      <w:pPr>
        <w:tabs>
          <w:tab w:val="num" w:pos="4320"/>
        </w:tabs>
        <w:ind w:left="4320" w:hanging="360"/>
      </w:pPr>
      <w:rPr>
        <w:rFonts w:ascii="Wingdings" w:hAnsi="Wingdings" w:hint="default"/>
      </w:rPr>
    </w:lvl>
    <w:lvl w:ilvl="6" w:tplc="5EEE3634" w:tentative="1">
      <w:start w:val="1"/>
      <w:numFmt w:val="bullet"/>
      <w:lvlText w:val=""/>
      <w:lvlJc w:val="left"/>
      <w:pPr>
        <w:tabs>
          <w:tab w:val="num" w:pos="5040"/>
        </w:tabs>
        <w:ind w:left="5040" w:hanging="360"/>
      </w:pPr>
      <w:rPr>
        <w:rFonts w:ascii="Wingdings" w:hAnsi="Wingdings" w:hint="default"/>
      </w:rPr>
    </w:lvl>
    <w:lvl w:ilvl="7" w:tplc="DDFEE1EE" w:tentative="1">
      <w:start w:val="1"/>
      <w:numFmt w:val="bullet"/>
      <w:lvlText w:val=""/>
      <w:lvlJc w:val="left"/>
      <w:pPr>
        <w:tabs>
          <w:tab w:val="num" w:pos="5760"/>
        </w:tabs>
        <w:ind w:left="5760" w:hanging="360"/>
      </w:pPr>
      <w:rPr>
        <w:rFonts w:ascii="Wingdings" w:hAnsi="Wingdings" w:hint="default"/>
      </w:rPr>
    </w:lvl>
    <w:lvl w:ilvl="8" w:tplc="E6C812F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241D54"/>
    <w:multiLevelType w:val="hybridMultilevel"/>
    <w:tmpl w:val="BFA6F5E2"/>
    <w:lvl w:ilvl="0" w:tplc="A686D6F2">
      <w:start w:val="1"/>
      <w:numFmt w:val="bullet"/>
      <w:lvlText w:val=""/>
      <w:lvlJc w:val="left"/>
      <w:pPr>
        <w:tabs>
          <w:tab w:val="num" w:pos="720"/>
        </w:tabs>
        <w:ind w:left="720" w:hanging="360"/>
      </w:pPr>
      <w:rPr>
        <w:rFonts w:ascii="Wingdings" w:hAnsi="Wingdings" w:hint="default"/>
      </w:rPr>
    </w:lvl>
    <w:lvl w:ilvl="1" w:tplc="9F9EF616">
      <w:start w:val="110"/>
      <w:numFmt w:val="bullet"/>
      <w:lvlText w:val=""/>
      <w:lvlJc w:val="left"/>
      <w:pPr>
        <w:tabs>
          <w:tab w:val="num" w:pos="1440"/>
        </w:tabs>
        <w:ind w:left="1440" w:hanging="360"/>
      </w:pPr>
      <w:rPr>
        <w:rFonts w:ascii="Wingdings 2" w:hAnsi="Wingdings 2" w:hint="default"/>
      </w:rPr>
    </w:lvl>
    <w:lvl w:ilvl="2" w:tplc="550411DA" w:tentative="1">
      <w:start w:val="1"/>
      <w:numFmt w:val="bullet"/>
      <w:lvlText w:val=""/>
      <w:lvlJc w:val="left"/>
      <w:pPr>
        <w:tabs>
          <w:tab w:val="num" w:pos="2160"/>
        </w:tabs>
        <w:ind w:left="2160" w:hanging="360"/>
      </w:pPr>
      <w:rPr>
        <w:rFonts w:ascii="Wingdings" w:hAnsi="Wingdings" w:hint="default"/>
      </w:rPr>
    </w:lvl>
    <w:lvl w:ilvl="3" w:tplc="4BF46046" w:tentative="1">
      <w:start w:val="1"/>
      <w:numFmt w:val="bullet"/>
      <w:lvlText w:val=""/>
      <w:lvlJc w:val="left"/>
      <w:pPr>
        <w:tabs>
          <w:tab w:val="num" w:pos="2880"/>
        </w:tabs>
        <w:ind w:left="2880" w:hanging="360"/>
      </w:pPr>
      <w:rPr>
        <w:rFonts w:ascii="Wingdings" w:hAnsi="Wingdings" w:hint="default"/>
      </w:rPr>
    </w:lvl>
    <w:lvl w:ilvl="4" w:tplc="EB76949A" w:tentative="1">
      <w:start w:val="1"/>
      <w:numFmt w:val="bullet"/>
      <w:lvlText w:val=""/>
      <w:lvlJc w:val="left"/>
      <w:pPr>
        <w:tabs>
          <w:tab w:val="num" w:pos="3600"/>
        </w:tabs>
        <w:ind w:left="3600" w:hanging="360"/>
      </w:pPr>
      <w:rPr>
        <w:rFonts w:ascii="Wingdings" w:hAnsi="Wingdings" w:hint="default"/>
      </w:rPr>
    </w:lvl>
    <w:lvl w:ilvl="5" w:tplc="3BD24A54" w:tentative="1">
      <w:start w:val="1"/>
      <w:numFmt w:val="bullet"/>
      <w:lvlText w:val=""/>
      <w:lvlJc w:val="left"/>
      <w:pPr>
        <w:tabs>
          <w:tab w:val="num" w:pos="4320"/>
        </w:tabs>
        <w:ind w:left="4320" w:hanging="360"/>
      </w:pPr>
      <w:rPr>
        <w:rFonts w:ascii="Wingdings" w:hAnsi="Wingdings" w:hint="default"/>
      </w:rPr>
    </w:lvl>
    <w:lvl w:ilvl="6" w:tplc="D49E30FC" w:tentative="1">
      <w:start w:val="1"/>
      <w:numFmt w:val="bullet"/>
      <w:lvlText w:val=""/>
      <w:lvlJc w:val="left"/>
      <w:pPr>
        <w:tabs>
          <w:tab w:val="num" w:pos="5040"/>
        </w:tabs>
        <w:ind w:left="5040" w:hanging="360"/>
      </w:pPr>
      <w:rPr>
        <w:rFonts w:ascii="Wingdings" w:hAnsi="Wingdings" w:hint="default"/>
      </w:rPr>
    </w:lvl>
    <w:lvl w:ilvl="7" w:tplc="B3F2D5BE" w:tentative="1">
      <w:start w:val="1"/>
      <w:numFmt w:val="bullet"/>
      <w:lvlText w:val=""/>
      <w:lvlJc w:val="left"/>
      <w:pPr>
        <w:tabs>
          <w:tab w:val="num" w:pos="5760"/>
        </w:tabs>
        <w:ind w:left="5760" w:hanging="360"/>
      </w:pPr>
      <w:rPr>
        <w:rFonts w:ascii="Wingdings" w:hAnsi="Wingdings" w:hint="default"/>
      </w:rPr>
    </w:lvl>
    <w:lvl w:ilvl="8" w:tplc="8288310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74C1C"/>
    <w:multiLevelType w:val="hybridMultilevel"/>
    <w:tmpl w:val="31FA8FE4"/>
    <w:lvl w:ilvl="0" w:tplc="A2669A44">
      <w:start w:val="1"/>
      <w:numFmt w:val="bullet"/>
      <w:lvlText w:val=""/>
      <w:lvlJc w:val="left"/>
      <w:pPr>
        <w:tabs>
          <w:tab w:val="num" w:pos="720"/>
        </w:tabs>
        <w:ind w:left="720" w:hanging="360"/>
      </w:pPr>
      <w:rPr>
        <w:rFonts w:ascii="Wingdings 2" w:hAnsi="Wingdings 2" w:hint="default"/>
      </w:rPr>
    </w:lvl>
    <w:lvl w:ilvl="1" w:tplc="C26062FC" w:tentative="1">
      <w:start w:val="1"/>
      <w:numFmt w:val="bullet"/>
      <w:lvlText w:val=""/>
      <w:lvlJc w:val="left"/>
      <w:pPr>
        <w:tabs>
          <w:tab w:val="num" w:pos="1440"/>
        </w:tabs>
        <w:ind w:left="1440" w:hanging="360"/>
      </w:pPr>
      <w:rPr>
        <w:rFonts w:ascii="Wingdings 2" w:hAnsi="Wingdings 2" w:hint="default"/>
      </w:rPr>
    </w:lvl>
    <w:lvl w:ilvl="2" w:tplc="F864B804" w:tentative="1">
      <w:start w:val="1"/>
      <w:numFmt w:val="bullet"/>
      <w:lvlText w:val=""/>
      <w:lvlJc w:val="left"/>
      <w:pPr>
        <w:tabs>
          <w:tab w:val="num" w:pos="2160"/>
        </w:tabs>
        <w:ind w:left="2160" w:hanging="360"/>
      </w:pPr>
      <w:rPr>
        <w:rFonts w:ascii="Wingdings 2" w:hAnsi="Wingdings 2" w:hint="default"/>
      </w:rPr>
    </w:lvl>
    <w:lvl w:ilvl="3" w:tplc="F91ADCAC" w:tentative="1">
      <w:start w:val="1"/>
      <w:numFmt w:val="bullet"/>
      <w:lvlText w:val=""/>
      <w:lvlJc w:val="left"/>
      <w:pPr>
        <w:tabs>
          <w:tab w:val="num" w:pos="2880"/>
        </w:tabs>
        <w:ind w:left="2880" w:hanging="360"/>
      </w:pPr>
      <w:rPr>
        <w:rFonts w:ascii="Wingdings 2" w:hAnsi="Wingdings 2" w:hint="default"/>
      </w:rPr>
    </w:lvl>
    <w:lvl w:ilvl="4" w:tplc="4582D946" w:tentative="1">
      <w:start w:val="1"/>
      <w:numFmt w:val="bullet"/>
      <w:lvlText w:val=""/>
      <w:lvlJc w:val="left"/>
      <w:pPr>
        <w:tabs>
          <w:tab w:val="num" w:pos="3600"/>
        </w:tabs>
        <w:ind w:left="3600" w:hanging="360"/>
      </w:pPr>
      <w:rPr>
        <w:rFonts w:ascii="Wingdings 2" w:hAnsi="Wingdings 2" w:hint="default"/>
      </w:rPr>
    </w:lvl>
    <w:lvl w:ilvl="5" w:tplc="DD94F5D8" w:tentative="1">
      <w:start w:val="1"/>
      <w:numFmt w:val="bullet"/>
      <w:lvlText w:val=""/>
      <w:lvlJc w:val="left"/>
      <w:pPr>
        <w:tabs>
          <w:tab w:val="num" w:pos="4320"/>
        </w:tabs>
        <w:ind w:left="4320" w:hanging="360"/>
      </w:pPr>
      <w:rPr>
        <w:rFonts w:ascii="Wingdings 2" w:hAnsi="Wingdings 2" w:hint="default"/>
      </w:rPr>
    </w:lvl>
    <w:lvl w:ilvl="6" w:tplc="283AABE8" w:tentative="1">
      <w:start w:val="1"/>
      <w:numFmt w:val="bullet"/>
      <w:lvlText w:val=""/>
      <w:lvlJc w:val="left"/>
      <w:pPr>
        <w:tabs>
          <w:tab w:val="num" w:pos="5040"/>
        </w:tabs>
        <w:ind w:left="5040" w:hanging="360"/>
      </w:pPr>
      <w:rPr>
        <w:rFonts w:ascii="Wingdings 2" w:hAnsi="Wingdings 2" w:hint="default"/>
      </w:rPr>
    </w:lvl>
    <w:lvl w:ilvl="7" w:tplc="81ECDA34" w:tentative="1">
      <w:start w:val="1"/>
      <w:numFmt w:val="bullet"/>
      <w:lvlText w:val=""/>
      <w:lvlJc w:val="left"/>
      <w:pPr>
        <w:tabs>
          <w:tab w:val="num" w:pos="5760"/>
        </w:tabs>
        <w:ind w:left="5760" w:hanging="360"/>
      </w:pPr>
      <w:rPr>
        <w:rFonts w:ascii="Wingdings 2" w:hAnsi="Wingdings 2" w:hint="default"/>
      </w:rPr>
    </w:lvl>
    <w:lvl w:ilvl="8" w:tplc="9892C844"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9263CC7"/>
    <w:multiLevelType w:val="hybridMultilevel"/>
    <w:tmpl w:val="E38635FC"/>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D6016"/>
    <w:multiLevelType w:val="hybridMultilevel"/>
    <w:tmpl w:val="F8DA7434"/>
    <w:lvl w:ilvl="0" w:tplc="73505984">
      <w:start w:val="1"/>
      <w:numFmt w:val="bullet"/>
      <w:lvlText w:val="•"/>
      <w:lvlJc w:val="left"/>
      <w:pPr>
        <w:tabs>
          <w:tab w:val="num" w:pos="720"/>
        </w:tabs>
        <w:ind w:left="720" w:hanging="360"/>
      </w:pPr>
      <w:rPr>
        <w:rFonts w:ascii="Arial" w:hAnsi="Arial" w:hint="default"/>
      </w:rPr>
    </w:lvl>
    <w:lvl w:ilvl="1" w:tplc="8238069E">
      <w:start w:val="1"/>
      <w:numFmt w:val="bullet"/>
      <w:lvlText w:val="•"/>
      <w:lvlJc w:val="left"/>
      <w:pPr>
        <w:tabs>
          <w:tab w:val="num" w:pos="1440"/>
        </w:tabs>
        <w:ind w:left="1440" w:hanging="360"/>
      </w:pPr>
      <w:rPr>
        <w:rFonts w:ascii="Arial" w:hAnsi="Arial" w:hint="default"/>
      </w:rPr>
    </w:lvl>
    <w:lvl w:ilvl="2" w:tplc="4366117E" w:tentative="1">
      <w:start w:val="1"/>
      <w:numFmt w:val="bullet"/>
      <w:lvlText w:val="•"/>
      <w:lvlJc w:val="left"/>
      <w:pPr>
        <w:tabs>
          <w:tab w:val="num" w:pos="2160"/>
        </w:tabs>
        <w:ind w:left="2160" w:hanging="360"/>
      </w:pPr>
      <w:rPr>
        <w:rFonts w:ascii="Arial" w:hAnsi="Arial" w:hint="default"/>
      </w:rPr>
    </w:lvl>
    <w:lvl w:ilvl="3" w:tplc="4C3C1AE8" w:tentative="1">
      <w:start w:val="1"/>
      <w:numFmt w:val="bullet"/>
      <w:lvlText w:val="•"/>
      <w:lvlJc w:val="left"/>
      <w:pPr>
        <w:tabs>
          <w:tab w:val="num" w:pos="2880"/>
        </w:tabs>
        <w:ind w:left="2880" w:hanging="360"/>
      </w:pPr>
      <w:rPr>
        <w:rFonts w:ascii="Arial" w:hAnsi="Arial" w:hint="default"/>
      </w:rPr>
    </w:lvl>
    <w:lvl w:ilvl="4" w:tplc="78E0C342" w:tentative="1">
      <w:start w:val="1"/>
      <w:numFmt w:val="bullet"/>
      <w:lvlText w:val="•"/>
      <w:lvlJc w:val="left"/>
      <w:pPr>
        <w:tabs>
          <w:tab w:val="num" w:pos="3600"/>
        </w:tabs>
        <w:ind w:left="3600" w:hanging="360"/>
      </w:pPr>
      <w:rPr>
        <w:rFonts w:ascii="Arial" w:hAnsi="Arial" w:hint="default"/>
      </w:rPr>
    </w:lvl>
    <w:lvl w:ilvl="5" w:tplc="5AB08752" w:tentative="1">
      <w:start w:val="1"/>
      <w:numFmt w:val="bullet"/>
      <w:lvlText w:val="•"/>
      <w:lvlJc w:val="left"/>
      <w:pPr>
        <w:tabs>
          <w:tab w:val="num" w:pos="4320"/>
        </w:tabs>
        <w:ind w:left="4320" w:hanging="360"/>
      </w:pPr>
      <w:rPr>
        <w:rFonts w:ascii="Arial" w:hAnsi="Arial" w:hint="default"/>
      </w:rPr>
    </w:lvl>
    <w:lvl w:ilvl="6" w:tplc="C8FE5A10" w:tentative="1">
      <w:start w:val="1"/>
      <w:numFmt w:val="bullet"/>
      <w:lvlText w:val="•"/>
      <w:lvlJc w:val="left"/>
      <w:pPr>
        <w:tabs>
          <w:tab w:val="num" w:pos="5040"/>
        </w:tabs>
        <w:ind w:left="5040" w:hanging="360"/>
      </w:pPr>
      <w:rPr>
        <w:rFonts w:ascii="Arial" w:hAnsi="Arial" w:hint="default"/>
      </w:rPr>
    </w:lvl>
    <w:lvl w:ilvl="7" w:tplc="7E225A28" w:tentative="1">
      <w:start w:val="1"/>
      <w:numFmt w:val="bullet"/>
      <w:lvlText w:val="•"/>
      <w:lvlJc w:val="left"/>
      <w:pPr>
        <w:tabs>
          <w:tab w:val="num" w:pos="5760"/>
        </w:tabs>
        <w:ind w:left="5760" w:hanging="360"/>
      </w:pPr>
      <w:rPr>
        <w:rFonts w:ascii="Arial" w:hAnsi="Arial" w:hint="default"/>
      </w:rPr>
    </w:lvl>
    <w:lvl w:ilvl="8" w:tplc="4C68C74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4668CB"/>
    <w:multiLevelType w:val="hybridMultilevel"/>
    <w:tmpl w:val="E7C63D40"/>
    <w:lvl w:ilvl="0" w:tplc="3A764DFA">
      <w:start w:val="1"/>
      <w:numFmt w:val="bullet"/>
      <w:lvlText w:val="•"/>
      <w:lvlJc w:val="left"/>
      <w:pPr>
        <w:tabs>
          <w:tab w:val="num" w:pos="720"/>
        </w:tabs>
        <w:ind w:left="720" w:hanging="360"/>
      </w:pPr>
      <w:rPr>
        <w:rFonts w:ascii="Arial" w:hAnsi="Arial" w:hint="default"/>
      </w:rPr>
    </w:lvl>
    <w:lvl w:ilvl="1" w:tplc="0052A9A8">
      <w:start w:val="110"/>
      <w:numFmt w:val="bullet"/>
      <w:lvlText w:val="•"/>
      <w:lvlJc w:val="left"/>
      <w:pPr>
        <w:tabs>
          <w:tab w:val="num" w:pos="1440"/>
        </w:tabs>
        <w:ind w:left="1440" w:hanging="360"/>
      </w:pPr>
      <w:rPr>
        <w:rFonts w:ascii="Arial" w:hAnsi="Arial" w:hint="default"/>
      </w:rPr>
    </w:lvl>
    <w:lvl w:ilvl="2" w:tplc="FC68C296" w:tentative="1">
      <w:start w:val="1"/>
      <w:numFmt w:val="bullet"/>
      <w:lvlText w:val="•"/>
      <w:lvlJc w:val="left"/>
      <w:pPr>
        <w:tabs>
          <w:tab w:val="num" w:pos="2160"/>
        </w:tabs>
        <w:ind w:left="2160" w:hanging="360"/>
      </w:pPr>
      <w:rPr>
        <w:rFonts w:ascii="Arial" w:hAnsi="Arial" w:hint="default"/>
      </w:rPr>
    </w:lvl>
    <w:lvl w:ilvl="3" w:tplc="6E682704" w:tentative="1">
      <w:start w:val="1"/>
      <w:numFmt w:val="bullet"/>
      <w:lvlText w:val="•"/>
      <w:lvlJc w:val="left"/>
      <w:pPr>
        <w:tabs>
          <w:tab w:val="num" w:pos="2880"/>
        </w:tabs>
        <w:ind w:left="2880" w:hanging="360"/>
      </w:pPr>
      <w:rPr>
        <w:rFonts w:ascii="Arial" w:hAnsi="Arial" w:hint="default"/>
      </w:rPr>
    </w:lvl>
    <w:lvl w:ilvl="4" w:tplc="30220CF2" w:tentative="1">
      <w:start w:val="1"/>
      <w:numFmt w:val="bullet"/>
      <w:lvlText w:val="•"/>
      <w:lvlJc w:val="left"/>
      <w:pPr>
        <w:tabs>
          <w:tab w:val="num" w:pos="3600"/>
        </w:tabs>
        <w:ind w:left="3600" w:hanging="360"/>
      </w:pPr>
      <w:rPr>
        <w:rFonts w:ascii="Arial" w:hAnsi="Arial" w:hint="default"/>
      </w:rPr>
    </w:lvl>
    <w:lvl w:ilvl="5" w:tplc="0D585256" w:tentative="1">
      <w:start w:val="1"/>
      <w:numFmt w:val="bullet"/>
      <w:lvlText w:val="•"/>
      <w:lvlJc w:val="left"/>
      <w:pPr>
        <w:tabs>
          <w:tab w:val="num" w:pos="4320"/>
        </w:tabs>
        <w:ind w:left="4320" w:hanging="360"/>
      </w:pPr>
      <w:rPr>
        <w:rFonts w:ascii="Arial" w:hAnsi="Arial" w:hint="default"/>
      </w:rPr>
    </w:lvl>
    <w:lvl w:ilvl="6" w:tplc="06B00DCC" w:tentative="1">
      <w:start w:val="1"/>
      <w:numFmt w:val="bullet"/>
      <w:lvlText w:val="•"/>
      <w:lvlJc w:val="left"/>
      <w:pPr>
        <w:tabs>
          <w:tab w:val="num" w:pos="5040"/>
        </w:tabs>
        <w:ind w:left="5040" w:hanging="360"/>
      </w:pPr>
      <w:rPr>
        <w:rFonts w:ascii="Arial" w:hAnsi="Arial" w:hint="default"/>
      </w:rPr>
    </w:lvl>
    <w:lvl w:ilvl="7" w:tplc="BEA41B2E" w:tentative="1">
      <w:start w:val="1"/>
      <w:numFmt w:val="bullet"/>
      <w:lvlText w:val="•"/>
      <w:lvlJc w:val="left"/>
      <w:pPr>
        <w:tabs>
          <w:tab w:val="num" w:pos="5760"/>
        </w:tabs>
        <w:ind w:left="5760" w:hanging="360"/>
      </w:pPr>
      <w:rPr>
        <w:rFonts w:ascii="Arial" w:hAnsi="Arial" w:hint="default"/>
      </w:rPr>
    </w:lvl>
    <w:lvl w:ilvl="8" w:tplc="098469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E93026"/>
    <w:multiLevelType w:val="hybridMultilevel"/>
    <w:tmpl w:val="BAEC701C"/>
    <w:lvl w:ilvl="0" w:tplc="432A10C8">
      <w:start w:val="1"/>
      <w:numFmt w:val="bullet"/>
      <w:lvlText w:val=""/>
      <w:lvlJc w:val="left"/>
      <w:pPr>
        <w:tabs>
          <w:tab w:val="num" w:pos="720"/>
        </w:tabs>
        <w:ind w:left="720" w:hanging="360"/>
      </w:pPr>
      <w:rPr>
        <w:rFonts w:ascii="Wingdings" w:hAnsi="Wingdings" w:hint="default"/>
      </w:rPr>
    </w:lvl>
    <w:lvl w:ilvl="1" w:tplc="42368790">
      <w:start w:val="110"/>
      <w:numFmt w:val="bullet"/>
      <w:lvlText w:val=""/>
      <w:lvlJc w:val="left"/>
      <w:pPr>
        <w:tabs>
          <w:tab w:val="num" w:pos="1440"/>
        </w:tabs>
        <w:ind w:left="1440" w:hanging="360"/>
      </w:pPr>
      <w:rPr>
        <w:rFonts w:ascii="Wingdings 2" w:hAnsi="Wingdings 2" w:hint="default"/>
      </w:rPr>
    </w:lvl>
    <w:lvl w:ilvl="2" w:tplc="1CFEAF46" w:tentative="1">
      <w:start w:val="1"/>
      <w:numFmt w:val="bullet"/>
      <w:lvlText w:val=""/>
      <w:lvlJc w:val="left"/>
      <w:pPr>
        <w:tabs>
          <w:tab w:val="num" w:pos="2160"/>
        </w:tabs>
        <w:ind w:left="2160" w:hanging="360"/>
      </w:pPr>
      <w:rPr>
        <w:rFonts w:ascii="Wingdings" w:hAnsi="Wingdings" w:hint="default"/>
      </w:rPr>
    </w:lvl>
    <w:lvl w:ilvl="3" w:tplc="B3C06E0C" w:tentative="1">
      <w:start w:val="1"/>
      <w:numFmt w:val="bullet"/>
      <w:lvlText w:val=""/>
      <w:lvlJc w:val="left"/>
      <w:pPr>
        <w:tabs>
          <w:tab w:val="num" w:pos="2880"/>
        </w:tabs>
        <w:ind w:left="2880" w:hanging="360"/>
      </w:pPr>
      <w:rPr>
        <w:rFonts w:ascii="Wingdings" w:hAnsi="Wingdings" w:hint="default"/>
      </w:rPr>
    </w:lvl>
    <w:lvl w:ilvl="4" w:tplc="5B2E80E8" w:tentative="1">
      <w:start w:val="1"/>
      <w:numFmt w:val="bullet"/>
      <w:lvlText w:val=""/>
      <w:lvlJc w:val="left"/>
      <w:pPr>
        <w:tabs>
          <w:tab w:val="num" w:pos="3600"/>
        </w:tabs>
        <w:ind w:left="3600" w:hanging="360"/>
      </w:pPr>
      <w:rPr>
        <w:rFonts w:ascii="Wingdings" w:hAnsi="Wingdings" w:hint="default"/>
      </w:rPr>
    </w:lvl>
    <w:lvl w:ilvl="5" w:tplc="D87EDAAA" w:tentative="1">
      <w:start w:val="1"/>
      <w:numFmt w:val="bullet"/>
      <w:lvlText w:val=""/>
      <w:lvlJc w:val="left"/>
      <w:pPr>
        <w:tabs>
          <w:tab w:val="num" w:pos="4320"/>
        </w:tabs>
        <w:ind w:left="4320" w:hanging="360"/>
      </w:pPr>
      <w:rPr>
        <w:rFonts w:ascii="Wingdings" w:hAnsi="Wingdings" w:hint="default"/>
      </w:rPr>
    </w:lvl>
    <w:lvl w:ilvl="6" w:tplc="5BE6E612" w:tentative="1">
      <w:start w:val="1"/>
      <w:numFmt w:val="bullet"/>
      <w:lvlText w:val=""/>
      <w:lvlJc w:val="left"/>
      <w:pPr>
        <w:tabs>
          <w:tab w:val="num" w:pos="5040"/>
        </w:tabs>
        <w:ind w:left="5040" w:hanging="360"/>
      </w:pPr>
      <w:rPr>
        <w:rFonts w:ascii="Wingdings" w:hAnsi="Wingdings" w:hint="default"/>
      </w:rPr>
    </w:lvl>
    <w:lvl w:ilvl="7" w:tplc="E2B27DB6" w:tentative="1">
      <w:start w:val="1"/>
      <w:numFmt w:val="bullet"/>
      <w:lvlText w:val=""/>
      <w:lvlJc w:val="left"/>
      <w:pPr>
        <w:tabs>
          <w:tab w:val="num" w:pos="5760"/>
        </w:tabs>
        <w:ind w:left="5760" w:hanging="360"/>
      </w:pPr>
      <w:rPr>
        <w:rFonts w:ascii="Wingdings" w:hAnsi="Wingdings" w:hint="default"/>
      </w:rPr>
    </w:lvl>
    <w:lvl w:ilvl="8" w:tplc="395601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54614"/>
    <w:multiLevelType w:val="hybridMultilevel"/>
    <w:tmpl w:val="F7868AB6"/>
    <w:lvl w:ilvl="0" w:tplc="EAAEAF6E">
      <w:start w:val="1"/>
      <w:numFmt w:val="bullet"/>
      <w:lvlText w:val="•"/>
      <w:lvlJc w:val="left"/>
      <w:pPr>
        <w:tabs>
          <w:tab w:val="num" w:pos="720"/>
        </w:tabs>
        <w:ind w:left="720" w:hanging="360"/>
      </w:pPr>
      <w:rPr>
        <w:rFonts w:ascii="Arial" w:hAnsi="Arial" w:hint="default"/>
      </w:rPr>
    </w:lvl>
    <w:lvl w:ilvl="1" w:tplc="8E560290">
      <w:start w:val="110"/>
      <w:numFmt w:val="bullet"/>
      <w:lvlText w:val="•"/>
      <w:lvlJc w:val="left"/>
      <w:pPr>
        <w:tabs>
          <w:tab w:val="num" w:pos="1440"/>
        </w:tabs>
        <w:ind w:left="1440" w:hanging="360"/>
      </w:pPr>
      <w:rPr>
        <w:rFonts w:ascii="Arial" w:hAnsi="Arial" w:hint="default"/>
      </w:rPr>
    </w:lvl>
    <w:lvl w:ilvl="2" w:tplc="C7F82B00" w:tentative="1">
      <w:start w:val="1"/>
      <w:numFmt w:val="bullet"/>
      <w:lvlText w:val="•"/>
      <w:lvlJc w:val="left"/>
      <w:pPr>
        <w:tabs>
          <w:tab w:val="num" w:pos="2160"/>
        </w:tabs>
        <w:ind w:left="2160" w:hanging="360"/>
      </w:pPr>
      <w:rPr>
        <w:rFonts w:ascii="Arial" w:hAnsi="Arial" w:hint="default"/>
      </w:rPr>
    </w:lvl>
    <w:lvl w:ilvl="3" w:tplc="262261AE" w:tentative="1">
      <w:start w:val="1"/>
      <w:numFmt w:val="bullet"/>
      <w:lvlText w:val="•"/>
      <w:lvlJc w:val="left"/>
      <w:pPr>
        <w:tabs>
          <w:tab w:val="num" w:pos="2880"/>
        </w:tabs>
        <w:ind w:left="2880" w:hanging="360"/>
      </w:pPr>
      <w:rPr>
        <w:rFonts w:ascii="Arial" w:hAnsi="Arial" w:hint="default"/>
      </w:rPr>
    </w:lvl>
    <w:lvl w:ilvl="4" w:tplc="B8B8FBCC" w:tentative="1">
      <w:start w:val="1"/>
      <w:numFmt w:val="bullet"/>
      <w:lvlText w:val="•"/>
      <w:lvlJc w:val="left"/>
      <w:pPr>
        <w:tabs>
          <w:tab w:val="num" w:pos="3600"/>
        </w:tabs>
        <w:ind w:left="3600" w:hanging="360"/>
      </w:pPr>
      <w:rPr>
        <w:rFonts w:ascii="Arial" w:hAnsi="Arial" w:hint="default"/>
      </w:rPr>
    </w:lvl>
    <w:lvl w:ilvl="5" w:tplc="83003618" w:tentative="1">
      <w:start w:val="1"/>
      <w:numFmt w:val="bullet"/>
      <w:lvlText w:val="•"/>
      <w:lvlJc w:val="left"/>
      <w:pPr>
        <w:tabs>
          <w:tab w:val="num" w:pos="4320"/>
        </w:tabs>
        <w:ind w:left="4320" w:hanging="360"/>
      </w:pPr>
      <w:rPr>
        <w:rFonts w:ascii="Arial" w:hAnsi="Arial" w:hint="default"/>
      </w:rPr>
    </w:lvl>
    <w:lvl w:ilvl="6" w:tplc="C4741838" w:tentative="1">
      <w:start w:val="1"/>
      <w:numFmt w:val="bullet"/>
      <w:lvlText w:val="•"/>
      <w:lvlJc w:val="left"/>
      <w:pPr>
        <w:tabs>
          <w:tab w:val="num" w:pos="5040"/>
        </w:tabs>
        <w:ind w:left="5040" w:hanging="360"/>
      </w:pPr>
      <w:rPr>
        <w:rFonts w:ascii="Arial" w:hAnsi="Arial" w:hint="default"/>
      </w:rPr>
    </w:lvl>
    <w:lvl w:ilvl="7" w:tplc="A22ABC68" w:tentative="1">
      <w:start w:val="1"/>
      <w:numFmt w:val="bullet"/>
      <w:lvlText w:val="•"/>
      <w:lvlJc w:val="left"/>
      <w:pPr>
        <w:tabs>
          <w:tab w:val="num" w:pos="5760"/>
        </w:tabs>
        <w:ind w:left="5760" w:hanging="360"/>
      </w:pPr>
      <w:rPr>
        <w:rFonts w:ascii="Arial" w:hAnsi="Arial" w:hint="default"/>
      </w:rPr>
    </w:lvl>
    <w:lvl w:ilvl="8" w:tplc="514E7A5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C44C26"/>
    <w:multiLevelType w:val="hybridMultilevel"/>
    <w:tmpl w:val="8EFE3108"/>
    <w:lvl w:ilvl="0" w:tplc="BA1EB03A">
      <w:start w:val="1"/>
      <w:numFmt w:val="decimal"/>
      <w:lvlText w:val="%1."/>
      <w:lvlJc w:val="left"/>
      <w:pPr>
        <w:ind w:left="540" w:hanging="360"/>
      </w:pPr>
      <w:rPr>
        <w:rFonts w:ascii="Arial" w:hAnsi="Arial" w:cs="Arial" w:hint="default"/>
        <w:b w:val="0"/>
        <w:i w:val="0"/>
        <w:sz w:val="24"/>
        <w:szCs w:val="24"/>
      </w:rPr>
    </w:lvl>
    <w:lvl w:ilvl="1" w:tplc="DF648D5C">
      <w:start w:val="1"/>
      <w:numFmt w:val="lowerLetter"/>
      <w:lvlText w:val="(%2)"/>
      <w:lvlJc w:val="left"/>
      <w:pPr>
        <w:ind w:left="1353" w:hanging="360"/>
      </w:pPr>
      <w:rPr>
        <w:rFonts w:ascii="Arial" w:eastAsia="Times New Roman" w:hAnsi="Arial" w:cs="Arial" w:hint="default"/>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CB13DD"/>
    <w:multiLevelType w:val="hybridMultilevel"/>
    <w:tmpl w:val="6D6C6AEE"/>
    <w:lvl w:ilvl="0" w:tplc="95DED530">
      <w:start w:val="1"/>
      <w:numFmt w:val="bullet"/>
      <w:lvlText w:val=""/>
      <w:lvlJc w:val="left"/>
      <w:pPr>
        <w:tabs>
          <w:tab w:val="num" w:pos="720"/>
        </w:tabs>
        <w:ind w:left="720" w:hanging="360"/>
      </w:pPr>
      <w:rPr>
        <w:rFonts w:ascii="Wingdings 2" w:hAnsi="Wingdings 2" w:hint="default"/>
      </w:rPr>
    </w:lvl>
    <w:lvl w:ilvl="1" w:tplc="3880059C">
      <w:start w:val="110"/>
      <w:numFmt w:val="bullet"/>
      <w:lvlText w:val=""/>
      <w:lvlJc w:val="left"/>
      <w:pPr>
        <w:tabs>
          <w:tab w:val="num" w:pos="1440"/>
        </w:tabs>
        <w:ind w:left="1440" w:hanging="360"/>
      </w:pPr>
      <w:rPr>
        <w:rFonts w:ascii="Wingdings 2" w:hAnsi="Wingdings 2" w:hint="default"/>
      </w:rPr>
    </w:lvl>
    <w:lvl w:ilvl="2" w:tplc="798A1F32" w:tentative="1">
      <w:start w:val="1"/>
      <w:numFmt w:val="bullet"/>
      <w:lvlText w:val=""/>
      <w:lvlJc w:val="left"/>
      <w:pPr>
        <w:tabs>
          <w:tab w:val="num" w:pos="2160"/>
        </w:tabs>
        <w:ind w:left="2160" w:hanging="360"/>
      </w:pPr>
      <w:rPr>
        <w:rFonts w:ascii="Wingdings 2" w:hAnsi="Wingdings 2" w:hint="default"/>
      </w:rPr>
    </w:lvl>
    <w:lvl w:ilvl="3" w:tplc="1416F748" w:tentative="1">
      <w:start w:val="1"/>
      <w:numFmt w:val="bullet"/>
      <w:lvlText w:val=""/>
      <w:lvlJc w:val="left"/>
      <w:pPr>
        <w:tabs>
          <w:tab w:val="num" w:pos="2880"/>
        </w:tabs>
        <w:ind w:left="2880" w:hanging="360"/>
      </w:pPr>
      <w:rPr>
        <w:rFonts w:ascii="Wingdings 2" w:hAnsi="Wingdings 2" w:hint="default"/>
      </w:rPr>
    </w:lvl>
    <w:lvl w:ilvl="4" w:tplc="4FAABBAE" w:tentative="1">
      <w:start w:val="1"/>
      <w:numFmt w:val="bullet"/>
      <w:lvlText w:val=""/>
      <w:lvlJc w:val="left"/>
      <w:pPr>
        <w:tabs>
          <w:tab w:val="num" w:pos="3600"/>
        </w:tabs>
        <w:ind w:left="3600" w:hanging="360"/>
      </w:pPr>
      <w:rPr>
        <w:rFonts w:ascii="Wingdings 2" w:hAnsi="Wingdings 2" w:hint="default"/>
      </w:rPr>
    </w:lvl>
    <w:lvl w:ilvl="5" w:tplc="83B4F2AE" w:tentative="1">
      <w:start w:val="1"/>
      <w:numFmt w:val="bullet"/>
      <w:lvlText w:val=""/>
      <w:lvlJc w:val="left"/>
      <w:pPr>
        <w:tabs>
          <w:tab w:val="num" w:pos="4320"/>
        </w:tabs>
        <w:ind w:left="4320" w:hanging="360"/>
      </w:pPr>
      <w:rPr>
        <w:rFonts w:ascii="Wingdings 2" w:hAnsi="Wingdings 2" w:hint="default"/>
      </w:rPr>
    </w:lvl>
    <w:lvl w:ilvl="6" w:tplc="C43837D2" w:tentative="1">
      <w:start w:val="1"/>
      <w:numFmt w:val="bullet"/>
      <w:lvlText w:val=""/>
      <w:lvlJc w:val="left"/>
      <w:pPr>
        <w:tabs>
          <w:tab w:val="num" w:pos="5040"/>
        </w:tabs>
        <w:ind w:left="5040" w:hanging="360"/>
      </w:pPr>
      <w:rPr>
        <w:rFonts w:ascii="Wingdings 2" w:hAnsi="Wingdings 2" w:hint="default"/>
      </w:rPr>
    </w:lvl>
    <w:lvl w:ilvl="7" w:tplc="C4B83844" w:tentative="1">
      <w:start w:val="1"/>
      <w:numFmt w:val="bullet"/>
      <w:lvlText w:val=""/>
      <w:lvlJc w:val="left"/>
      <w:pPr>
        <w:tabs>
          <w:tab w:val="num" w:pos="5760"/>
        </w:tabs>
        <w:ind w:left="5760" w:hanging="360"/>
      </w:pPr>
      <w:rPr>
        <w:rFonts w:ascii="Wingdings 2" w:hAnsi="Wingdings 2" w:hint="default"/>
      </w:rPr>
    </w:lvl>
    <w:lvl w:ilvl="8" w:tplc="DB526DEE"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5A37226"/>
    <w:multiLevelType w:val="hybridMultilevel"/>
    <w:tmpl w:val="DC8EF186"/>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A1352"/>
    <w:multiLevelType w:val="hybridMultilevel"/>
    <w:tmpl w:val="FDE022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AE5B14"/>
    <w:multiLevelType w:val="hybridMultilevel"/>
    <w:tmpl w:val="ADB0BF60"/>
    <w:lvl w:ilvl="0" w:tplc="3BAA638A">
      <w:start w:val="1"/>
      <w:numFmt w:val="bullet"/>
      <w:lvlText w:val="•"/>
      <w:lvlJc w:val="left"/>
      <w:pPr>
        <w:tabs>
          <w:tab w:val="num" w:pos="720"/>
        </w:tabs>
        <w:ind w:left="720" w:hanging="360"/>
      </w:pPr>
      <w:rPr>
        <w:rFonts w:ascii="Arial" w:hAnsi="Arial" w:hint="default"/>
      </w:rPr>
    </w:lvl>
    <w:lvl w:ilvl="1" w:tplc="2842CAC2">
      <w:start w:val="1"/>
      <w:numFmt w:val="bullet"/>
      <w:lvlText w:val="•"/>
      <w:lvlJc w:val="left"/>
      <w:pPr>
        <w:tabs>
          <w:tab w:val="num" w:pos="1440"/>
        </w:tabs>
        <w:ind w:left="1440" w:hanging="360"/>
      </w:pPr>
      <w:rPr>
        <w:rFonts w:ascii="Arial" w:hAnsi="Arial" w:hint="default"/>
      </w:rPr>
    </w:lvl>
    <w:lvl w:ilvl="2" w:tplc="FFB8BDA2" w:tentative="1">
      <w:start w:val="1"/>
      <w:numFmt w:val="bullet"/>
      <w:lvlText w:val="•"/>
      <w:lvlJc w:val="left"/>
      <w:pPr>
        <w:tabs>
          <w:tab w:val="num" w:pos="2160"/>
        </w:tabs>
        <w:ind w:left="2160" w:hanging="360"/>
      </w:pPr>
      <w:rPr>
        <w:rFonts w:ascii="Arial" w:hAnsi="Arial" w:hint="default"/>
      </w:rPr>
    </w:lvl>
    <w:lvl w:ilvl="3" w:tplc="A2DC61DA" w:tentative="1">
      <w:start w:val="1"/>
      <w:numFmt w:val="bullet"/>
      <w:lvlText w:val="•"/>
      <w:lvlJc w:val="left"/>
      <w:pPr>
        <w:tabs>
          <w:tab w:val="num" w:pos="2880"/>
        </w:tabs>
        <w:ind w:left="2880" w:hanging="360"/>
      </w:pPr>
      <w:rPr>
        <w:rFonts w:ascii="Arial" w:hAnsi="Arial" w:hint="default"/>
      </w:rPr>
    </w:lvl>
    <w:lvl w:ilvl="4" w:tplc="61BA8A6E" w:tentative="1">
      <w:start w:val="1"/>
      <w:numFmt w:val="bullet"/>
      <w:lvlText w:val="•"/>
      <w:lvlJc w:val="left"/>
      <w:pPr>
        <w:tabs>
          <w:tab w:val="num" w:pos="3600"/>
        </w:tabs>
        <w:ind w:left="3600" w:hanging="360"/>
      </w:pPr>
      <w:rPr>
        <w:rFonts w:ascii="Arial" w:hAnsi="Arial" w:hint="default"/>
      </w:rPr>
    </w:lvl>
    <w:lvl w:ilvl="5" w:tplc="FDB6BB50" w:tentative="1">
      <w:start w:val="1"/>
      <w:numFmt w:val="bullet"/>
      <w:lvlText w:val="•"/>
      <w:lvlJc w:val="left"/>
      <w:pPr>
        <w:tabs>
          <w:tab w:val="num" w:pos="4320"/>
        </w:tabs>
        <w:ind w:left="4320" w:hanging="360"/>
      </w:pPr>
      <w:rPr>
        <w:rFonts w:ascii="Arial" w:hAnsi="Arial" w:hint="default"/>
      </w:rPr>
    </w:lvl>
    <w:lvl w:ilvl="6" w:tplc="8D2EBC58" w:tentative="1">
      <w:start w:val="1"/>
      <w:numFmt w:val="bullet"/>
      <w:lvlText w:val="•"/>
      <w:lvlJc w:val="left"/>
      <w:pPr>
        <w:tabs>
          <w:tab w:val="num" w:pos="5040"/>
        </w:tabs>
        <w:ind w:left="5040" w:hanging="360"/>
      </w:pPr>
      <w:rPr>
        <w:rFonts w:ascii="Arial" w:hAnsi="Arial" w:hint="default"/>
      </w:rPr>
    </w:lvl>
    <w:lvl w:ilvl="7" w:tplc="04BCDB12" w:tentative="1">
      <w:start w:val="1"/>
      <w:numFmt w:val="bullet"/>
      <w:lvlText w:val="•"/>
      <w:lvlJc w:val="left"/>
      <w:pPr>
        <w:tabs>
          <w:tab w:val="num" w:pos="5760"/>
        </w:tabs>
        <w:ind w:left="5760" w:hanging="360"/>
      </w:pPr>
      <w:rPr>
        <w:rFonts w:ascii="Arial" w:hAnsi="Arial" w:hint="default"/>
      </w:rPr>
    </w:lvl>
    <w:lvl w:ilvl="8" w:tplc="C472FB6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F2724A"/>
    <w:multiLevelType w:val="hybridMultilevel"/>
    <w:tmpl w:val="BD1C864E"/>
    <w:lvl w:ilvl="0" w:tplc="EB2480A0">
      <w:start w:val="1"/>
      <w:numFmt w:val="bullet"/>
      <w:lvlText w:val="•"/>
      <w:lvlJc w:val="left"/>
      <w:pPr>
        <w:tabs>
          <w:tab w:val="num" w:pos="720"/>
        </w:tabs>
        <w:ind w:left="720" w:hanging="360"/>
      </w:pPr>
      <w:rPr>
        <w:rFonts w:ascii="Arial" w:hAnsi="Arial" w:hint="default"/>
      </w:rPr>
    </w:lvl>
    <w:lvl w:ilvl="1" w:tplc="DF960B62" w:tentative="1">
      <w:start w:val="1"/>
      <w:numFmt w:val="bullet"/>
      <w:lvlText w:val="•"/>
      <w:lvlJc w:val="left"/>
      <w:pPr>
        <w:tabs>
          <w:tab w:val="num" w:pos="1440"/>
        </w:tabs>
        <w:ind w:left="1440" w:hanging="360"/>
      </w:pPr>
      <w:rPr>
        <w:rFonts w:ascii="Arial" w:hAnsi="Arial" w:hint="default"/>
      </w:rPr>
    </w:lvl>
    <w:lvl w:ilvl="2" w:tplc="03BA4232" w:tentative="1">
      <w:start w:val="1"/>
      <w:numFmt w:val="bullet"/>
      <w:lvlText w:val="•"/>
      <w:lvlJc w:val="left"/>
      <w:pPr>
        <w:tabs>
          <w:tab w:val="num" w:pos="2160"/>
        </w:tabs>
        <w:ind w:left="2160" w:hanging="360"/>
      </w:pPr>
      <w:rPr>
        <w:rFonts w:ascii="Arial" w:hAnsi="Arial" w:hint="default"/>
      </w:rPr>
    </w:lvl>
    <w:lvl w:ilvl="3" w:tplc="E40E8F68" w:tentative="1">
      <w:start w:val="1"/>
      <w:numFmt w:val="bullet"/>
      <w:lvlText w:val="•"/>
      <w:lvlJc w:val="left"/>
      <w:pPr>
        <w:tabs>
          <w:tab w:val="num" w:pos="2880"/>
        </w:tabs>
        <w:ind w:left="2880" w:hanging="360"/>
      </w:pPr>
      <w:rPr>
        <w:rFonts w:ascii="Arial" w:hAnsi="Arial" w:hint="default"/>
      </w:rPr>
    </w:lvl>
    <w:lvl w:ilvl="4" w:tplc="0EB48532" w:tentative="1">
      <w:start w:val="1"/>
      <w:numFmt w:val="bullet"/>
      <w:lvlText w:val="•"/>
      <w:lvlJc w:val="left"/>
      <w:pPr>
        <w:tabs>
          <w:tab w:val="num" w:pos="3600"/>
        </w:tabs>
        <w:ind w:left="3600" w:hanging="360"/>
      </w:pPr>
      <w:rPr>
        <w:rFonts w:ascii="Arial" w:hAnsi="Arial" w:hint="default"/>
      </w:rPr>
    </w:lvl>
    <w:lvl w:ilvl="5" w:tplc="39DE45E6" w:tentative="1">
      <w:start w:val="1"/>
      <w:numFmt w:val="bullet"/>
      <w:lvlText w:val="•"/>
      <w:lvlJc w:val="left"/>
      <w:pPr>
        <w:tabs>
          <w:tab w:val="num" w:pos="4320"/>
        </w:tabs>
        <w:ind w:left="4320" w:hanging="360"/>
      </w:pPr>
      <w:rPr>
        <w:rFonts w:ascii="Arial" w:hAnsi="Arial" w:hint="default"/>
      </w:rPr>
    </w:lvl>
    <w:lvl w:ilvl="6" w:tplc="F746E2F0" w:tentative="1">
      <w:start w:val="1"/>
      <w:numFmt w:val="bullet"/>
      <w:lvlText w:val="•"/>
      <w:lvlJc w:val="left"/>
      <w:pPr>
        <w:tabs>
          <w:tab w:val="num" w:pos="5040"/>
        </w:tabs>
        <w:ind w:left="5040" w:hanging="360"/>
      </w:pPr>
      <w:rPr>
        <w:rFonts w:ascii="Arial" w:hAnsi="Arial" w:hint="default"/>
      </w:rPr>
    </w:lvl>
    <w:lvl w:ilvl="7" w:tplc="A3D0FE72" w:tentative="1">
      <w:start w:val="1"/>
      <w:numFmt w:val="bullet"/>
      <w:lvlText w:val="•"/>
      <w:lvlJc w:val="left"/>
      <w:pPr>
        <w:tabs>
          <w:tab w:val="num" w:pos="5760"/>
        </w:tabs>
        <w:ind w:left="5760" w:hanging="360"/>
      </w:pPr>
      <w:rPr>
        <w:rFonts w:ascii="Arial" w:hAnsi="Arial" w:hint="default"/>
      </w:rPr>
    </w:lvl>
    <w:lvl w:ilvl="8" w:tplc="F9EA2EF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7D6818"/>
    <w:multiLevelType w:val="hybridMultilevel"/>
    <w:tmpl w:val="42AAE172"/>
    <w:lvl w:ilvl="0" w:tplc="77183386">
      <w:start w:val="1"/>
      <w:numFmt w:val="bullet"/>
      <w:lvlText w:val="•"/>
      <w:lvlJc w:val="left"/>
      <w:pPr>
        <w:tabs>
          <w:tab w:val="num" w:pos="720"/>
        </w:tabs>
        <w:ind w:left="720" w:hanging="360"/>
      </w:pPr>
      <w:rPr>
        <w:rFonts w:ascii="Arial" w:hAnsi="Arial" w:hint="default"/>
      </w:rPr>
    </w:lvl>
    <w:lvl w:ilvl="1" w:tplc="19B0B52E" w:tentative="1">
      <w:start w:val="1"/>
      <w:numFmt w:val="bullet"/>
      <w:lvlText w:val="•"/>
      <w:lvlJc w:val="left"/>
      <w:pPr>
        <w:tabs>
          <w:tab w:val="num" w:pos="1440"/>
        </w:tabs>
        <w:ind w:left="1440" w:hanging="360"/>
      </w:pPr>
      <w:rPr>
        <w:rFonts w:ascii="Arial" w:hAnsi="Arial" w:hint="default"/>
      </w:rPr>
    </w:lvl>
    <w:lvl w:ilvl="2" w:tplc="4AF4F70A" w:tentative="1">
      <w:start w:val="1"/>
      <w:numFmt w:val="bullet"/>
      <w:lvlText w:val="•"/>
      <w:lvlJc w:val="left"/>
      <w:pPr>
        <w:tabs>
          <w:tab w:val="num" w:pos="2160"/>
        </w:tabs>
        <w:ind w:left="2160" w:hanging="360"/>
      </w:pPr>
      <w:rPr>
        <w:rFonts w:ascii="Arial" w:hAnsi="Arial" w:hint="default"/>
      </w:rPr>
    </w:lvl>
    <w:lvl w:ilvl="3" w:tplc="F474C08C" w:tentative="1">
      <w:start w:val="1"/>
      <w:numFmt w:val="bullet"/>
      <w:lvlText w:val="•"/>
      <w:lvlJc w:val="left"/>
      <w:pPr>
        <w:tabs>
          <w:tab w:val="num" w:pos="2880"/>
        </w:tabs>
        <w:ind w:left="2880" w:hanging="360"/>
      </w:pPr>
      <w:rPr>
        <w:rFonts w:ascii="Arial" w:hAnsi="Arial" w:hint="default"/>
      </w:rPr>
    </w:lvl>
    <w:lvl w:ilvl="4" w:tplc="3C3AE80C" w:tentative="1">
      <w:start w:val="1"/>
      <w:numFmt w:val="bullet"/>
      <w:lvlText w:val="•"/>
      <w:lvlJc w:val="left"/>
      <w:pPr>
        <w:tabs>
          <w:tab w:val="num" w:pos="3600"/>
        </w:tabs>
        <w:ind w:left="3600" w:hanging="360"/>
      </w:pPr>
      <w:rPr>
        <w:rFonts w:ascii="Arial" w:hAnsi="Arial" w:hint="default"/>
      </w:rPr>
    </w:lvl>
    <w:lvl w:ilvl="5" w:tplc="A554F00C" w:tentative="1">
      <w:start w:val="1"/>
      <w:numFmt w:val="bullet"/>
      <w:lvlText w:val="•"/>
      <w:lvlJc w:val="left"/>
      <w:pPr>
        <w:tabs>
          <w:tab w:val="num" w:pos="4320"/>
        </w:tabs>
        <w:ind w:left="4320" w:hanging="360"/>
      </w:pPr>
      <w:rPr>
        <w:rFonts w:ascii="Arial" w:hAnsi="Arial" w:hint="default"/>
      </w:rPr>
    </w:lvl>
    <w:lvl w:ilvl="6" w:tplc="8CC29A16" w:tentative="1">
      <w:start w:val="1"/>
      <w:numFmt w:val="bullet"/>
      <w:lvlText w:val="•"/>
      <w:lvlJc w:val="left"/>
      <w:pPr>
        <w:tabs>
          <w:tab w:val="num" w:pos="5040"/>
        </w:tabs>
        <w:ind w:left="5040" w:hanging="360"/>
      </w:pPr>
      <w:rPr>
        <w:rFonts w:ascii="Arial" w:hAnsi="Arial" w:hint="default"/>
      </w:rPr>
    </w:lvl>
    <w:lvl w:ilvl="7" w:tplc="B0BCC98A" w:tentative="1">
      <w:start w:val="1"/>
      <w:numFmt w:val="bullet"/>
      <w:lvlText w:val="•"/>
      <w:lvlJc w:val="left"/>
      <w:pPr>
        <w:tabs>
          <w:tab w:val="num" w:pos="5760"/>
        </w:tabs>
        <w:ind w:left="5760" w:hanging="360"/>
      </w:pPr>
      <w:rPr>
        <w:rFonts w:ascii="Arial" w:hAnsi="Arial" w:hint="default"/>
      </w:rPr>
    </w:lvl>
    <w:lvl w:ilvl="8" w:tplc="53426B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056840"/>
    <w:multiLevelType w:val="hybridMultilevel"/>
    <w:tmpl w:val="686C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17B08"/>
    <w:multiLevelType w:val="hybridMultilevel"/>
    <w:tmpl w:val="58922DEC"/>
    <w:lvl w:ilvl="0" w:tplc="14125780">
      <w:start w:val="1"/>
      <w:numFmt w:val="bullet"/>
      <w:lvlText w:val=""/>
      <w:lvlJc w:val="left"/>
      <w:pPr>
        <w:tabs>
          <w:tab w:val="num" w:pos="720"/>
        </w:tabs>
        <w:ind w:left="720" w:hanging="360"/>
      </w:pPr>
      <w:rPr>
        <w:rFonts w:ascii="Wingdings 2" w:hAnsi="Wingdings 2" w:hint="default"/>
      </w:rPr>
    </w:lvl>
    <w:lvl w:ilvl="1" w:tplc="2BBAF2CC" w:tentative="1">
      <w:start w:val="1"/>
      <w:numFmt w:val="bullet"/>
      <w:lvlText w:val=""/>
      <w:lvlJc w:val="left"/>
      <w:pPr>
        <w:tabs>
          <w:tab w:val="num" w:pos="1440"/>
        </w:tabs>
        <w:ind w:left="1440" w:hanging="360"/>
      </w:pPr>
      <w:rPr>
        <w:rFonts w:ascii="Wingdings 2" w:hAnsi="Wingdings 2" w:hint="default"/>
      </w:rPr>
    </w:lvl>
    <w:lvl w:ilvl="2" w:tplc="1F0C82D0" w:tentative="1">
      <w:start w:val="1"/>
      <w:numFmt w:val="bullet"/>
      <w:lvlText w:val=""/>
      <w:lvlJc w:val="left"/>
      <w:pPr>
        <w:tabs>
          <w:tab w:val="num" w:pos="2160"/>
        </w:tabs>
        <w:ind w:left="2160" w:hanging="360"/>
      </w:pPr>
      <w:rPr>
        <w:rFonts w:ascii="Wingdings 2" w:hAnsi="Wingdings 2" w:hint="default"/>
      </w:rPr>
    </w:lvl>
    <w:lvl w:ilvl="3" w:tplc="D67E4CA6" w:tentative="1">
      <w:start w:val="1"/>
      <w:numFmt w:val="bullet"/>
      <w:lvlText w:val=""/>
      <w:lvlJc w:val="left"/>
      <w:pPr>
        <w:tabs>
          <w:tab w:val="num" w:pos="2880"/>
        </w:tabs>
        <w:ind w:left="2880" w:hanging="360"/>
      </w:pPr>
      <w:rPr>
        <w:rFonts w:ascii="Wingdings 2" w:hAnsi="Wingdings 2" w:hint="default"/>
      </w:rPr>
    </w:lvl>
    <w:lvl w:ilvl="4" w:tplc="CB0C0E54" w:tentative="1">
      <w:start w:val="1"/>
      <w:numFmt w:val="bullet"/>
      <w:lvlText w:val=""/>
      <w:lvlJc w:val="left"/>
      <w:pPr>
        <w:tabs>
          <w:tab w:val="num" w:pos="3600"/>
        </w:tabs>
        <w:ind w:left="3600" w:hanging="360"/>
      </w:pPr>
      <w:rPr>
        <w:rFonts w:ascii="Wingdings 2" w:hAnsi="Wingdings 2" w:hint="default"/>
      </w:rPr>
    </w:lvl>
    <w:lvl w:ilvl="5" w:tplc="236659A6" w:tentative="1">
      <w:start w:val="1"/>
      <w:numFmt w:val="bullet"/>
      <w:lvlText w:val=""/>
      <w:lvlJc w:val="left"/>
      <w:pPr>
        <w:tabs>
          <w:tab w:val="num" w:pos="4320"/>
        </w:tabs>
        <w:ind w:left="4320" w:hanging="360"/>
      </w:pPr>
      <w:rPr>
        <w:rFonts w:ascii="Wingdings 2" w:hAnsi="Wingdings 2" w:hint="default"/>
      </w:rPr>
    </w:lvl>
    <w:lvl w:ilvl="6" w:tplc="871E0668" w:tentative="1">
      <w:start w:val="1"/>
      <w:numFmt w:val="bullet"/>
      <w:lvlText w:val=""/>
      <w:lvlJc w:val="left"/>
      <w:pPr>
        <w:tabs>
          <w:tab w:val="num" w:pos="5040"/>
        </w:tabs>
        <w:ind w:left="5040" w:hanging="360"/>
      </w:pPr>
      <w:rPr>
        <w:rFonts w:ascii="Wingdings 2" w:hAnsi="Wingdings 2" w:hint="default"/>
      </w:rPr>
    </w:lvl>
    <w:lvl w:ilvl="7" w:tplc="0734B3C2" w:tentative="1">
      <w:start w:val="1"/>
      <w:numFmt w:val="bullet"/>
      <w:lvlText w:val=""/>
      <w:lvlJc w:val="left"/>
      <w:pPr>
        <w:tabs>
          <w:tab w:val="num" w:pos="5760"/>
        </w:tabs>
        <w:ind w:left="5760" w:hanging="360"/>
      </w:pPr>
      <w:rPr>
        <w:rFonts w:ascii="Wingdings 2" w:hAnsi="Wingdings 2" w:hint="default"/>
      </w:rPr>
    </w:lvl>
    <w:lvl w:ilvl="8" w:tplc="94540100"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8006783"/>
    <w:multiLevelType w:val="hybridMultilevel"/>
    <w:tmpl w:val="9B3482D6"/>
    <w:lvl w:ilvl="0" w:tplc="E1785320">
      <w:start w:val="1"/>
      <w:numFmt w:val="bullet"/>
      <w:lvlText w:val="•"/>
      <w:lvlJc w:val="left"/>
      <w:pPr>
        <w:tabs>
          <w:tab w:val="num" w:pos="720"/>
        </w:tabs>
        <w:ind w:left="720" w:hanging="360"/>
      </w:pPr>
      <w:rPr>
        <w:rFonts w:ascii="Arial" w:hAnsi="Arial" w:hint="default"/>
      </w:rPr>
    </w:lvl>
    <w:lvl w:ilvl="1" w:tplc="6F6023E2">
      <w:start w:val="110"/>
      <w:numFmt w:val="bullet"/>
      <w:lvlText w:val=""/>
      <w:lvlJc w:val="left"/>
      <w:pPr>
        <w:tabs>
          <w:tab w:val="num" w:pos="1440"/>
        </w:tabs>
        <w:ind w:left="1440" w:hanging="360"/>
      </w:pPr>
      <w:rPr>
        <w:rFonts w:ascii="Wingdings" w:hAnsi="Wingdings" w:hint="default"/>
      </w:rPr>
    </w:lvl>
    <w:lvl w:ilvl="2" w:tplc="FF54D69E" w:tentative="1">
      <w:start w:val="1"/>
      <w:numFmt w:val="bullet"/>
      <w:lvlText w:val="•"/>
      <w:lvlJc w:val="left"/>
      <w:pPr>
        <w:tabs>
          <w:tab w:val="num" w:pos="2160"/>
        </w:tabs>
        <w:ind w:left="2160" w:hanging="360"/>
      </w:pPr>
      <w:rPr>
        <w:rFonts w:ascii="Arial" w:hAnsi="Arial" w:hint="default"/>
      </w:rPr>
    </w:lvl>
    <w:lvl w:ilvl="3" w:tplc="244CFC34" w:tentative="1">
      <w:start w:val="1"/>
      <w:numFmt w:val="bullet"/>
      <w:lvlText w:val="•"/>
      <w:lvlJc w:val="left"/>
      <w:pPr>
        <w:tabs>
          <w:tab w:val="num" w:pos="2880"/>
        </w:tabs>
        <w:ind w:left="2880" w:hanging="360"/>
      </w:pPr>
      <w:rPr>
        <w:rFonts w:ascii="Arial" w:hAnsi="Arial" w:hint="default"/>
      </w:rPr>
    </w:lvl>
    <w:lvl w:ilvl="4" w:tplc="EBA26E64" w:tentative="1">
      <w:start w:val="1"/>
      <w:numFmt w:val="bullet"/>
      <w:lvlText w:val="•"/>
      <w:lvlJc w:val="left"/>
      <w:pPr>
        <w:tabs>
          <w:tab w:val="num" w:pos="3600"/>
        </w:tabs>
        <w:ind w:left="3600" w:hanging="360"/>
      </w:pPr>
      <w:rPr>
        <w:rFonts w:ascii="Arial" w:hAnsi="Arial" w:hint="default"/>
      </w:rPr>
    </w:lvl>
    <w:lvl w:ilvl="5" w:tplc="60F65610" w:tentative="1">
      <w:start w:val="1"/>
      <w:numFmt w:val="bullet"/>
      <w:lvlText w:val="•"/>
      <w:lvlJc w:val="left"/>
      <w:pPr>
        <w:tabs>
          <w:tab w:val="num" w:pos="4320"/>
        </w:tabs>
        <w:ind w:left="4320" w:hanging="360"/>
      </w:pPr>
      <w:rPr>
        <w:rFonts w:ascii="Arial" w:hAnsi="Arial" w:hint="default"/>
      </w:rPr>
    </w:lvl>
    <w:lvl w:ilvl="6" w:tplc="0764EF96" w:tentative="1">
      <w:start w:val="1"/>
      <w:numFmt w:val="bullet"/>
      <w:lvlText w:val="•"/>
      <w:lvlJc w:val="left"/>
      <w:pPr>
        <w:tabs>
          <w:tab w:val="num" w:pos="5040"/>
        </w:tabs>
        <w:ind w:left="5040" w:hanging="360"/>
      </w:pPr>
      <w:rPr>
        <w:rFonts w:ascii="Arial" w:hAnsi="Arial" w:hint="default"/>
      </w:rPr>
    </w:lvl>
    <w:lvl w:ilvl="7" w:tplc="0738564E" w:tentative="1">
      <w:start w:val="1"/>
      <w:numFmt w:val="bullet"/>
      <w:lvlText w:val="•"/>
      <w:lvlJc w:val="left"/>
      <w:pPr>
        <w:tabs>
          <w:tab w:val="num" w:pos="5760"/>
        </w:tabs>
        <w:ind w:left="5760" w:hanging="360"/>
      </w:pPr>
      <w:rPr>
        <w:rFonts w:ascii="Arial" w:hAnsi="Arial" w:hint="default"/>
      </w:rPr>
    </w:lvl>
    <w:lvl w:ilvl="8" w:tplc="6CEC24C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6E64AB"/>
    <w:multiLevelType w:val="hybridMultilevel"/>
    <w:tmpl w:val="6D1E8C46"/>
    <w:lvl w:ilvl="0" w:tplc="DC54337A">
      <w:start w:val="1"/>
      <w:numFmt w:val="bullet"/>
      <w:lvlText w:val=""/>
      <w:lvlJc w:val="left"/>
      <w:pPr>
        <w:tabs>
          <w:tab w:val="num" w:pos="720"/>
        </w:tabs>
        <w:ind w:left="720" w:hanging="360"/>
      </w:pPr>
      <w:rPr>
        <w:rFonts w:ascii="Wingdings" w:hAnsi="Wingdings" w:hint="default"/>
      </w:rPr>
    </w:lvl>
    <w:lvl w:ilvl="1" w:tplc="5720F4C0" w:tentative="1">
      <w:start w:val="1"/>
      <w:numFmt w:val="bullet"/>
      <w:lvlText w:val=""/>
      <w:lvlJc w:val="left"/>
      <w:pPr>
        <w:tabs>
          <w:tab w:val="num" w:pos="1440"/>
        </w:tabs>
        <w:ind w:left="1440" w:hanging="360"/>
      </w:pPr>
      <w:rPr>
        <w:rFonts w:ascii="Wingdings" w:hAnsi="Wingdings" w:hint="default"/>
      </w:rPr>
    </w:lvl>
    <w:lvl w:ilvl="2" w:tplc="203E71F8" w:tentative="1">
      <w:start w:val="1"/>
      <w:numFmt w:val="bullet"/>
      <w:lvlText w:val=""/>
      <w:lvlJc w:val="left"/>
      <w:pPr>
        <w:tabs>
          <w:tab w:val="num" w:pos="2160"/>
        </w:tabs>
        <w:ind w:left="2160" w:hanging="360"/>
      </w:pPr>
      <w:rPr>
        <w:rFonts w:ascii="Wingdings" w:hAnsi="Wingdings" w:hint="default"/>
      </w:rPr>
    </w:lvl>
    <w:lvl w:ilvl="3" w:tplc="BBEAAB62" w:tentative="1">
      <w:start w:val="1"/>
      <w:numFmt w:val="bullet"/>
      <w:lvlText w:val=""/>
      <w:lvlJc w:val="left"/>
      <w:pPr>
        <w:tabs>
          <w:tab w:val="num" w:pos="2880"/>
        </w:tabs>
        <w:ind w:left="2880" w:hanging="360"/>
      </w:pPr>
      <w:rPr>
        <w:rFonts w:ascii="Wingdings" w:hAnsi="Wingdings" w:hint="default"/>
      </w:rPr>
    </w:lvl>
    <w:lvl w:ilvl="4" w:tplc="625CED28" w:tentative="1">
      <w:start w:val="1"/>
      <w:numFmt w:val="bullet"/>
      <w:lvlText w:val=""/>
      <w:lvlJc w:val="left"/>
      <w:pPr>
        <w:tabs>
          <w:tab w:val="num" w:pos="3600"/>
        </w:tabs>
        <w:ind w:left="3600" w:hanging="360"/>
      </w:pPr>
      <w:rPr>
        <w:rFonts w:ascii="Wingdings" w:hAnsi="Wingdings" w:hint="default"/>
      </w:rPr>
    </w:lvl>
    <w:lvl w:ilvl="5" w:tplc="CA42DE3A" w:tentative="1">
      <w:start w:val="1"/>
      <w:numFmt w:val="bullet"/>
      <w:lvlText w:val=""/>
      <w:lvlJc w:val="left"/>
      <w:pPr>
        <w:tabs>
          <w:tab w:val="num" w:pos="4320"/>
        </w:tabs>
        <w:ind w:left="4320" w:hanging="360"/>
      </w:pPr>
      <w:rPr>
        <w:rFonts w:ascii="Wingdings" w:hAnsi="Wingdings" w:hint="default"/>
      </w:rPr>
    </w:lvl>
    <w:lvl w:ilvl="6" w:tplc="E96C98E6" w:tentative="1">
      <w:start w:val="1"/>
      <w:numFmt w:val="bullet"/>
      <w:lvlText w:val=""/>
      <w:lvlJc w:val="left"/>
      <w:pPr>
        <w:tabs>
          <w:tab w:val="num" w:pos="5040"/>
        </w:tabs>
        <w:ind w:left="5040" w:hanging="360"/>
      </w:pPr>
      <w:rPr>
        <w:rFonts w:ascii="Wingdings" w:hAnsi="Wingdings" w:hint="default"/>
      </w:rPr>
    </w:lvl>
    <w:lvl w:ilvl="7" w:tplc="571897C0" w:tentative="1">
      <w:start w:val="1"/>
      <w:numFmt w:val="bullet"/>
      <w:lvlText w:val=""/>
      <w:lvlJc w:val="left"/>
      <w:pPr>
        <w:tabs>
          <w:tab w:val="num" w:pos="5760"/>
        </w:tabs>
        <w:ind w:left="5760" w:hanging="360"/>
      </w:pPr>
      <w:rPr>
        <w:rFonts w:ascii="Wingdings" w:hAnsi="Wingdings" w:hint="default"/>
      </w:rPr>
    </w:lvl>
    <w:lvl w:ilvl="8" w:tplc="2D5A65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D15E2"/>
    <w:multiLevelType w:val="hybridMultilevel"/>
    <w:tmpl w:val="47027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8525450">
    <w:abstractNumId w:val="39"/>
  </w:num>
  <w:num w:numId="2" w16cid:durableId="1503736121">
    <w:abstractNumId w:val="24"/>
  </w:num>
  <w:num w:numId="3" w16cid:durableId="1347706137">
    <w:abstractNumId w:val="27"/>
  </w:num>
  <w:num w:numId="4" w16cid:durableId="1140267364">
    <w:abstractNumId w:val="23"/>
  </w:num>
  <w:num w:numId="5" w16cid:durableId="810101186">
    <w:abstractNumId w:val="12"/>
  </w:num>
  <w:num w:numId="6" w16cid:durableId="175271740">
    <w:abstractNumId w:val="2"/>
  </w:num>
  <w:num w:numId="7" w16cid:durableId="64575431">
    <w:abstractNumId w:val="25"/>
  </w:num>
  <w:num w:numId="8" w16cid:durableId="550728297">
    <w:abstractNumId w:val="3"/>
  </w:num>
  <w:num w:numId="9" w16cid:durableId="2046320930">
    <w:abstractNumId w:val="6"/>
  </w:num>
  <w:num w:numId="10" w16cid:durableId="1150943725">
    <w:abstractNumId w:val="5"/>
  </w:num>
  <w:num w:numId="11" w16cid:durableId="78448770">
    <w:abstractNumId w:val="17"/>
  </w:num>
  <w:num w:numId="12" w16cid:durableId="252982779">
    <w:abstractNumId w:val="18"/>
  </w:num>
  <w:num w:numId="13" w16cid:durableId="1535539442">
    <w:abstractNumId w:val="40"/>
  </w:num>
  <w:num w:numId="14" w16cid:durableId="1395273334">
    <w:abstractNumId w:val="28"/>
  </w:num>
  <w:num w:numId="15" w16cid:durableId="1855074680">
    <w:abstractNumId w:val="41"/>
  </w:num>
  <w:num w:numId="16" w16cid:durableId="469709950">
    <w:abstractNumId w:val="46"/>
  </w:num>
  <w:num w:numId="17" w16cid:durableId="710492462">
    <w:abstractNumId w:val="42"/>
  </w:num>
  <w:num w:numId="18" w16cid:durableId="1937597386">
    <w:abstractNumId w:val="8"/>
  </w:num>
  <w:num w:numId="19" w16cid:durableId="1511024536">
    <w:abstractNumId w:val="0"/>
  </w:num>
  <w:num w:numId="20" w16cid:durableId="589657189">
    <w:abstractNumId w:val="10"/>
  </w:num>
  <w:num w:numId="21" w16cid:durableId="183177109">
    <w:abstractNumId w:val="1"/>
  </w:num>
  <w:num w:numId="22" w16cid:durableId="1809393616">
    <w:abstractNumId w:val="9"/>
  </w:num>
  <w:num w:numId="23" w16cid:durableId="704453705">
    <w:abstractNumId w:val="47"/>
  </w:num>
  <w:num w:numId="24" w16cid:durableId="1037580871">
    <w:abstractNumId w:val="37"/>
  </w:num>
  <w:num w:numId="25" w16cid:durableId="656998878">
    <w:abstractNumId w:val="15"/>
  </w:num>
  <w:num w:numId="26" w16cid:durableId="682320127">
    <w:abstractNumId w:val="11"/>
  </w:num>
  <w:num w:numId="27" w16cid:durableId="588275751">
    <w:abstractNumId w:val="32"/>
  </w:num>
  <w:num w:numId="28" w16cid:durableId="1029406221">
    <w:abstractNumId w:val="13"/>
  </w:num>
  <w:num w:numId="29" w16cid:durableId="1388139867">
    <w:abstractNumId w:val="33"/>
  </w:num>
  <w:num w:numId="30" w16cid:durableId="1943610642">
    <w:abstractNumId w:val="14"/>
  </w:num>
  <w:num w:numId="31" w16cid:durableId="188642266">
    <w:abstractNumId w:val="44"/>
  </w:num>
  <w:num w:numId="32" w16cid:durableId="1136340481">
    <w:abstractNumId w:val="20"/>
  </w:num>
  <w:num w:numId="33" w16cid:durableId="1132400521">
    <w:abstractNumId w:val="43"/>
  </w:num>
  <w:num w:numId="34" w16cid:durableId="2051689862">
    <w:abstractNumId w:val="4"/>
  </w:num>
  <w:num w:numId="35" w16cid:durableId="1262837176">
    <w:abstractNumId w:val="35"/>
  </w:num>
  <w:num w:numId="36" w16cid:durableId="1291666509">
    <w:abstractNumId w:val="26"/>
  </w:num>
  <w:num w:numId="37" w16cid:durableId="1634286945">
    <w:abstractNumId w:val="21"/>
  </w:num>
  <w:num w:numId="38" w16cid:durableId="1152209956">
    <w:abstractNumId w:val="45"/>
  </w:num>
  <w:num w:numId="39" w16cid:durableId="1424378198">
    <w:abstractNumId w:val="30"/>
  </w:num>
  <w:num w:numId="40" w16cid:durableId="422604443">
    <w:abstractNumId w:val="34"/>
  </w:num>
  <w:num w:numId="41" w16cid:durableId="934047582">
    <w:abstractNumId w:val="29"/>
  </w:num>
  <w:num w:numId="42" w16cid:durableId="1489252975">
    <w:abstractNumId w:val="19"/>
  </w:num>
  <w:num w:numId="43" w16cid:durableId="1810171911">
    <w:abstractNumId w:val="16"/>
  </w:num>
  <w:num w:numId="44" w16cid:durableId="1112166971">
    <w:abstractNumId w:val="7"/>
  </w:num>
  <w:num w:numId="45" w16cid:durableId="385762910">
    <w:abstractNumId w:val="38"/>
  </w:num>
  <w:num w:numId="46" w16cid:durableId="2081713510">
    <w:abstractNumId w:val="31"/>
  </w:num>
  <w:num w:numId="47" w16cid:durableId="1156339599">
    <w:abstractNumId w:val="22"/>
  </w:num>
  <w:num w:numId="48" w16cid:durableId="18164062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5E"/>
    <w:rsid w:val="0007107E"/>
    <w:rsid w:val="000C58BC"/>
    <w:rsid w:val="000D3B4D"/>
    <w:rsid w:val="000F046E"/>
    <w:rsid w:val="000F41FB"/>
    <w:rsid w:val="00132BD7"/>
    <w:rsid w:val="00180D53"/>
    <w:rsid w:val="001C352C"/>
    <w:rsid w:val="001D6684"/>
    <w:rsid w:val="001F1368"/>
    <w:rsid w:val="00211A36"/>
    <w:rsid w:val="002238BE"/>
    <w:rsid w:val="002875B3"/>
    <w:rsid w:val="00324D8A"/>
    <w:rsid w:val="00354266"/>
    <w:rsid w:val="0036141E"/>
    <w:rsid w:val="0039277F"/>
    <w:rsid w:val="003C2CDC"/>
    <w:rsid w:val="004544C9"/>
    <w:rsid w:val="0048073D"/>
    <w:rsid w:val="0051082A"/>
    <w:rsid w:val="00553D46"/>
    <w:rsid w:val="00594C3F"/>
    <w:rsid w:val="005A2CD2"/>
    <w:rsid w:val="005D2A48"/>
    <w:rsid w:val="006713CA"/>
    <w:rsid w:val="00672690"/>
    <w:rsid w:val="00681328"/>
    <w:rsid w:val="00694B1C"/>
    <w:rsid w:val="006A15DD"/>
    <w:rsid w:val="007429EC"/>
    <w:rsid w:val="008E1FC9"/>
    <w:rsid w:val="00964AA9"/>
    <w:rsid w:val="009C47FC"/>
    <w:rsid w:val="009D581A"/>
    <w:rsid w:val="00AD242A"/>
    <w:rsid w:val="00AD57A6"/>
    <w:rsid w:val="00B33159"/>
    <w:rsid w:val="00B87B5F"/>
    <w:rsid w:val="00BB60D3"/>
    <w:rsid w:val="00BC0107"/>
    <w:rsid w:val="00BF5691"/>
    <w:rsid w:val="00BF5E43"/>
    <w:rsid w:val="00C230F8"/>
    <w:rsid w:val="00C7305E"/>
    <w:rsid w:val="00C92D54"/>
    <w:rsid w:val="00D77D9C"/>
    <w:rsid w:val="00D85242"/>
    <w:rsid w:val="00D9524F"/>
    <w:rsid w:val="00DC0BE9"/>
    <w:rsid w:val="00EE2510"/>
    <w:rsid w:val="00F34C5A"/>
    <w:rsid w:val="00F65A28"/>
    <w:rsid w:val="00F93ED7"/>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98CC"/>
  <w15:chartTrackingRefBased/>
  <w15:docId w15:val="{A1BEF655-A6B3-4959-8943-551CA5D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5E"/>
    <w:rPr>
      <w:rFonts w:ascii="Arial" w:hAnsi="Arial" w:cs="Arial"/>
      <w:sz w:val="24"/>
      <w:szCs w:val="24"/>
      <w:lang w:val="en-CA"/>
    </w:rPr>
  </w:style>
  <w:style w:type="paragraph" w:styleId="Heading3">
    <w:name w:val="heading 3"/>
    <w:basedOn w:val="Normal"/>
    <w:next w:val="Normal"/>
    <w:link w:val="Heading3Char"/>
    <w:uiPriority w:val="9"/>
    <w:semiHidden/>
    <w:unhideWhenUsed/>
    <w:qFormat/>
    <w:rsid w:val="00EE251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AD57A6"/>
    <w:pPr>
      <w:spacing w:before="100" w:beforeAutospacing="1" w:after="100" w:afterAutospacing="1" w:line="240" w:lineRule="auto"/>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5E"/>
    <w:pPr>
      <w:ind w:left="720"/>
      <w:contextualSpacing/>
    </w:pPr>
  </w:style>
  <w:style w:type="paragraph" w:styleId="Title">
    <w:name w:val="Title"/>
    <w:basedOn w:val="Normal"/>
    <w:link w:val="TitleChar"/>
    <w:uiPriority w:val="99"/>
    <w:qFormat/>
    <w:rsid w:val="00C7305E"/>
    <w:pPr>
      <w:spacing w:after="0" w:line="240" w:lineRule="auto"/>
      <w:ind w:right="-720"/>
      <w:jc w:val="center"/>
    </w:pPr>
    <w:rPr>
      <w:rFonts w:eastAsia="Times New Roman"/>
      <w:b/>
      <w:sz w:val="36"/>
      <w:szCs w:val="20"/>
      <w:lang w:val="en-US"/>
    </w:rPr>
  </w:style>
  <w:style w:type="character" w:customStyle="1" w:styleId="TitleChar">
    <w:name w:val="Title Char"/>
    <w:basedOn w:val="DefaultParagraphFont"/>
    <w:link w:val="Title"/>
    <w:uiPriority w:val="99"/>
    <w:rsid w:val="00C7305E"/>
    <w:rPr>
      <w:rFonts w:ascii="Arial" w:eastAsia="Times New Roman" w:hAnsi="Arial" w:cs="Arial"/>
      <w:b/>
      <w:sz w:val="36"/>
      <w:szCs w:val="20"/>
    </w:rPr>
  </w:style>
  <w:style w:type="table" w:styleId="TableGrid">
    <w:name w:val="Table Grid"/>
    <w:basedOn w:val="TableNormal"/>
    <w:uiPriority w:val="59"/>
    <w:rsid w:val="00C7305E"/>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05E"/>
    <w:rPr>
      <w:color w:val="0563C1" w:themeColor="hyperlink"/>
      <w:u w:val="single"/>
    </w:rPr>
  </w:style>
  <w:style w:type="character" w:styleId="Emphasis">
    <w:name w:val="Emphasis"/>
    <w:basedOn w:val="DefaultParagraphFont"/>
    <w:uiPriority w:val="20"/>
    <w:qFormat/>
    <w:rsid w:val="009C47FC"/>
    <w:rPr>
      <w:i/>
      <w:iCs/>
    </w:rPr>
  </w:style>
  <w:style w:type="paragraph" w:styleId="BodyText">
    <w:name w:val="Body Text"/>
    <w:basedOn w:val="Normal"/>
    <w:link w:val="BodyTextChar"/>
    <w:rsid w:val="009C47FC"/>
    <w:pPr>
      <w:spacing w:before="240" w:after="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9C47FC"/>
    <w:rPr>
      <w:rFonts w:ascii="Calibri" w:eastAsia="Times New Roman" w:hAnsi="Calibri" w:cs="Times New Roman"/>
      <w:sz w:val="24"/>
      <w:szCs w:val="20"/>
      <w:lang w:val="en-CA"/>
    </w:rPr>
  </w:style>
  <w:style w:type="paragraph" w:styleId="Header">
    <w:name w:val="header"/>
    <w:basedOn w:val="Normal"/>
    <w:link w:val="HeaderChar"/>
    <w:uiPriority w:val="99"/>
    <w:unhideWhenUsed/>
    <w:rsid w:val="00694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1C"/>
    <w:rPr>
      <w:rFonts w:ascii="Arial" w:hAnsi="Arial" w:cs="Arial"/>
      <w:sz w:val="24"/>
      <w:szCs w:val="24"/>
      <w:lang w:val="en-CA"/>
    </w:rPr>
  </w:style>
  <w:style w:type="paragraph" w:styleId="Footer">
    <w:name w:val="footer"/>
    <w:basedOn w:val="Normal"/>
    <w:link w:val="FooterChar"/>
    <w:uiPriority w:val="99"/>
    <w:unhideWhenUsed/>
    <w:rsid w:val="0069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1C"/>
    <w:rPr>
      <w:rFonts w:ascii="Arial" w:hAnsi="Arial" w:cs="Arial"/>
      <w:sz w:val="24"/>
      <w:szCs w:val="24"/>
      <w:lang w:val="en-CA"/>
    </w:rPr>
  </w:style>
  <w:style w:type="character" w:customStyle="1" w:styleId="Heading4Char">
    <w:name w:val="Heading 4 Char"/>
    <w:basedOn w:val="DefaultParagraphFont"/>
    <w:link w:val="Heading4"/>
    <w:uiPriority w:val="9"/>
    <w:rsid w:val="00AD57A6"/>
    <w:rPr>
      <w:rFonts w:ascii="Times New Roman" w:eastAsia="Times New Roman" w:hAnsi="Times New Roman" w:cs="Times New Roman"/>
      <w:b/>
      <w:bCs/>
      <w:sz w:val="24"/>
      <w:szCs w:val="24"/>
    </w:rPr>
  </w:style>
  <w:style w:type="paragraph" w:customStyle="1" w:styleId="part">
    <w:name w:val="part"/>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paragraph" w:customStyle="1" w:styleId="rule">
    <w:name w:val="rule"/>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rulenoholder">
    <w:name w:val="rulenoholder"/>
    <w:basedOn w:val="DefaultParagraphFont"/>
    <w:rsid w:val="00AD57A6"/>
  </w:style>
  <w:style w:type="paragraph" w:customStyle="1" w:styleId="para">
    <w:name w:val="para"/>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holder">
    <w:name w:val="holder"/>
    <w:basedOn w:val="DefaultParagraphFont"/>
    <w:rsid w:val="00AD57A6"/>
  </w:style>
  <w:style w:type="paragraph" w:customStyle="1" w:styleId="subpara">
    <w:name w:val="subpara"/>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paragraph" w:customStyle="1" w:styleId="hnote">
    <w:name w:val="hnote"/>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07107E"/>
    <w:rPr>
      <w:color w:val="605E5C"/>
      <w:shd w:val="clear" w:color="auto" w:fill="E1DFDD"/>
    </w:rPr>
  </w:style>
  <w:style w:type="character" w:customStyle="1" w:styleId="Heading3Char">
    <w:name w:val="Heading 3 Char"/>
    <w:basedOn w:val="DefaultParagraphFont"/>
    <w:link w:val="Heading3"/>
    <w:uiPriority w:val="9"/>
    <w:semiHidden/>
    <w:rsid w:val="00EE2510"/>
    <w:rPr>
      <w:rFonts w:asciiTheme="majorHAnsi" w:eastAsiaTheme="majorEastAsia" w:hAnsiTheme="majorHAnsi" w:cstheme="majorBidi"/>
      <w:color w:val="1F4D78" w:themeColor="accent1" w:themeShade="7F"/>
      <w:sz w:val="24"/>
      <w:szCs w:val="24"/>
      <w:lang w:val="en-CA"/>
    </w:rPr>
  </w:style>
  <w:style w:type="paragraph" w:customStyle="1" w:styleId="scjnumber">
    <w:name w:val="scjnumber"/>
    <w:basedOn w:val="Normal"/>
    <w:rsid w:val="00EE2510"/>
    <w:pPr>
      <w:spacing w:before="100" w:beforeAutospacing="1" w:after="100" w:afterAutospacing="1"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D85242"/>
    <w:rPr>
      <w:color w:val="954F72" w:themeColor="followedHyperlink"/>
      <w:u w:val="single"/>
    </w:rPr>
  </w:style>
  <w:style w:type="paragraph" w:styleId="Revision">
    <w:name w:val="Revision"/>
    <w:hidden/>
    <w:uiPriority w:val="99"/>
    <w:semiHidden/>
    <w:rsid w:val="00D85242"/>
    <w:pPr>
      <w:spacing w:after="0" w:line="240" w:lineRule="auto"/>
    </w:pPr>
    <w:rPr>
      <w:rFonts w:ascii="Arial" w:hAnsi="Arial" w:cs="Arial"/>
      <w:sz w:val="24"/>
      <w:szCs w:val="24"/>
      <w:lang w:val="en-CA"/>
    </w:rPr>
  </w:style>
  <w:style w:type="character" w:customStyle="1" w:styleId="solexhl">
    <w:name w:val="solexhl"/>
    <w:basedOn w:val="DefaultParagraphFont"/>
    <w:rsid w:val="0021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125">
      <w:bodyDiv w:val="1"/>
      <w:marLeft w:val="0"/>
      <w:marRight w:val="0"/>
      <w:marTop w:val="0"/>
      <w:marBottom w:val="0"/>
      <w:divBdr>
        <w:top w:val="none" w:sz="0" w:space="0" w:color="auto"/>
        <w:left w:val="none" w:sz="0" w:space="0" w:color="auto"/>
        <w:bottom w:val="none" w:sz="0" w:space="0" w:color="auto"/>
        <w:right w:val="none" w:sz="0" w:space="0" w:color="auto"/>
      </w:divBdr>
    </w:div>
    <w:div w:id="94058842">
      <w:bodyDiv w:val="1"/>
      <w:marLeft w:val="0"/>
      <w:marRight w:val="0"/>
      <w:marTop w:val="0"/>
      <w:marBottom w:val="0"/>
      <w:divBdr>
        <w:top w:val="none" w:sz="0" w:space="0" w:color="auto"/>
        <w:left w:val="none" w:sz="0" w:space="0" w:color="auto"/>
        <w:bottom w:val="none" w:sz="0" w:space="0" w:color="auto"/>
        <w:right w:val="none" w:sz="0" w:space="0" w:color="auto"/>
      </w:divBdr>
      <w:divsChild>
        <w:div w:id="249046098">
          <w:marLeft w:val="274"/>
          <w:marRight w:val="0"/>
          <w:marTop w:val="0"/>
          <w:marBottom w:val="0"/>
          <w:divBdr>
            <w:top w:val="none" w:sz="0" w:space="0" w:color="auto"/>
            <w:left w:val="none" w:sz="0" w:space="0" w:color="auto"/>
            <w:bottom w:val="none" w:sz="0" w:space="0" w:color="auto"/>
            <w:right w:val="none" w:sz="0" w:space="0" w:color="auto"/>
          </w:divBdr>
        </w:div>
        <w:div w:id="1414424817">
          <w:marLeft w:val="994"/>
          <w:marRight w:val="0"/>
          <w:marTop w:val="0"/>
          <w:marBottom w:val="0"/>
          <w:divBdr>
            <w:top w:val="none" w:sz="0" w:space="0" w:color="auto"/>
            <w:left w:val="none" w:sz="0" w:space="0" w:color="auto"/>
            <w:bottom w:val="none" w:sz="0" w:space="0" w:color="auto"/>
            <w:right w:val="none" w:sz="0" w:space="0" w:color="auto"/>
          </w:divBdr>
        </w:div>
        <w:div w:id="71859612">
          <w:marLeft w:val="994"/>
          <w:marRight w:val="0"/>
          <w:marTop w:val="0"/>
          <w:marBottom w:val="0"/>
          <w:divBdr>
            <w:top w:val="none" w:sz="0" w:space="0" w:color="auto"/>
            <w:left w:val="none" w:sz="0" w:space="0" w:color="auto"/>
            <w:bottom w:val="none" w:sz="0" w:space="0" w:color="auto"/>
            <w:right w:val="none" w:sz="0" w:space="0" w:color="auto"/>
          </w:divBdr>
        </w:div>
        <w:div w:id="1588805770">
          <w:marLeft w:val="994"/>
          <w:marRight w:val="0"/>
          <w:marTop w:val="0"/>
          <w:marBottom w:val="0"/>
          <w:divBdr>
            <w:top w:val="none" w:sz="0" w:space="0" w:color="auto"/>
            <w:left w:val="none" w:sz="0" w:space="0" w:color="auto"/>
            <w:bottom w:val="none" w:sz="0" w:space="0" w:color="auto"/>
            <w:right w:val="none" w:sz="0" w:space="0" w:color="auto"/>
          </w:divBdr>
        </w:div>
      </w:divsChild>
    </w:div>
    <w:div w:id="297885422">
      <w:bodyDiv w:val="1"/>
      <w:marLeft w:val="0"/>
      <w:marRight w:val="0"/>
      <w:marTop w:val="0"/>
      <w:marBottom w:val="0"/>
      <w:divBdr>
        <w:top w:val="none" w:sz="0" w:space="0" w:color="auto"/>
        <w:left w:val="none" w:sz="0" w:space="0" w:color="auto"/>
        <w:bottom w:val="none" w:sz="0" w:space="0" w:color="auto"/>
        <w:right w:val="none" w:sz="0" w:space="0" w:color="auto"/>
      </w:divBdr>
      <w:divsChild>
        <w:div w:id="814567728">
          <w:marLeft w:val="446"/>
          <w:marRight w:val="0"/>
          <w:marTop w:val="0"/>
          <w:marBottom w:val="0"/>
          <w:divBdr>
            <w:top w:val="none" w:sz="0" w:space="0" w:color="auto"/>
            <w:left w:val="none" w:sz="0" w:space="0" w:color="auto"/>
            <w:bottom w:val="none" w:sz="0" w:space="0" w:color="auto"/>
            <w:right w:val="none" w:sz="0" w:space="0" w:color="auto"/>
          </w:divBdr>
        </w:div>
        <w:div w:id="785348937">
          <w:marLeft w:val="446"/>
          <w:marRight w:val="0"/>
          <w:marTop w:val="0"/>
          <w:marBottom w:val="0"/>
          <w:divBdr>
            <w:top w:val="none" w:sz="0" w:space="0" w:color="auto"/>
            <w:left w:val="none" w:sz="0" w:space="0" w:color="auto"/>
            <w:bottom w:val="none" w:sz="0" w:space="0" w:color="auto"/>
            <w:right w:val="none" w:sz="0" w:space="0" w:color="auto"/>
          </w:divBdr>
        </w:div>
        <w:div w:id="224800797">
          <w:marLeft w:val="446"/>
          <w:marRight w:val="0"/>
          <w:marTop w:val="0"/>
          <w:marBottom w:val="0"/>
          <w:divBdr>
            <w:top w:val="none" w:sz="0" w:space="0" w:color="auto"/>
            <w:left w:val="none" w:sz="0" w:space="0" w:color="auto"/>
            <w:bottom w:val="none" w:sz="0" w:space="0" w:color="auto"/>
            <w:right w:val="none" w:sz="0" w:space="0" w:color="auto"/>
          </w:divBdr>
        </w:div>
        <w:div w:id="821385251">
          <w:marLeft w:val="446"/>
          <w:marRight w:val="0"/>
          <w:marTop w:val="0"/>
          <w:marBottom w:val="0"/>
          <w:divBdr>
            <w:top w:val="none" w:sz="0" w:space="0" w:color="auto"/>
            <w:left w:val="none" w:sz="0" w:space="0" w:color="auto"/>
            <w:bottom w:val="none" w:sz="0" w:space="0" w:color="auto"/>
            <w:right w:val="none" w:sz="0" w:space="0" w:color="auto"/>
          </w:divBdr>
        </w:div>
        <w:div w:id="764302768">
          <w:marLeft w:val="446"/>
          <w:marRight w:val="0"/>
          <w:marTop w:val="0"/>
          <w:marBottom w:val="0"/>
          <w:divBdr>
            <w:top w:val="none" w:sz="0" w:space="0" w:color="auto"/>
            <w:left w:val="none" w:sz="0" w:space="0" w:color="auto"/>
            <w:bottom w:val="none" w:sz="0" w:space="0" w:color="auto"/>
            <w:right w:val="none" w:sz="0" w:space="0" w:color="auto"/>
          </w:divBdr>
        </w:div>
        <w:div w:id="861819581">
          <w:marLeft w:val="446"/>
          <w:marRight w:val="0"/>
          <w:marTop w:val="0"/>
          <w:marBottom w:val="0"/>
          <w:divBdr>
            <w:top w:val="none" w:sz="0" w:space="0" w:color="auto"/>
            <w:left w:val="none" w:sz="0" w:space="0" w:color="auto"/>
            <w:bottom w:val="none" w:sz="0" w:space="0" w:color="auto"/>
            <w:right w:val="none" w:sz="0" w:space="0" w:color="auto"/>
          </w:divBdr>
        </w:div>
        <w:div w:id="1615137015">
          <w:marLeft w:val="446"/>
          <w:marRight w:val="0"/>
          <w:marTop w:val="0"/>
          <w:marBottom w:val="0"/>
          <w:divBdr>
            <w:top w:val="none" w:sz="0" w:space="0" w:color="auto"/>
            <w:left w:val="none" w:sz="0" w:space="0" w:color="auto"/>
            <w:bottom w:val="none" w:sz="0" w:space="0" w:color="auto"/>
            <w:right w:val="none" w:sz="0" w:space="0" w:color="auto"/>
          </w:divBdr>
        </w:div>
        <w:div w:id="1617715981">
          <w:marLeft w:val="446"/>
          <w:marRight w:val="0"/>
          <w:marTop w:val="0"/>
          <w:marBottom w:val="0"/>
          <w:divBdr>
            <w:top w:val="none" w:sz="0" w:space="0" w:color="auto"/>
            <w:left w:val="none" w:sz="0" w:space="0" w:color="auto"/>
            <w:bottom w:val="none" w:sz="0" w:space="0" w:color="auto"/>
            <w:right w:val="none" w:sz="0" w:space="0" w:color="auto"/>
          </w:divBdr>
        </w:div>
      </w:divsChild>
    </w:div>
    <w:div w:id="427501547">
      <w:bodyDiv w:val="1"/>
      <w:marLeft w:val="0"/>
      <w:marRight w:val="0"/>
      <w:marTop w:val="0"/>
      <w:marBottom w:val="0"/>
      <w:divBdr>
        <w:top w:val="none" w:sz="0" w:space="0" w:color="auto"/>
        <w:left w:val="none" w:sz="0" w:space="0" w:color="auto"/>
        <w:bottom w:val="none" w:sz="0" w:space="0" w:color="auto"/>
        <w:right w:val="none" w:sz="0" w:space="0" w:color="auto"/>
      </w:divBdr>
      <w:divsChild>
        <w:div w:id="811557085">
          <w:marLeft w:val="274"/>
          <w:marRight w:val="0"/>
          <w:marTop w:val="0"/>
          <w:marBottom w:val="0"/>
          <w:divBdr>
            <w:top w:val="none" w:sz="0" w:space="0" w:color="auto"/>
            <w:left w:val="none" w:sz="0" w:space="0" w:color="auto"/>
            <w:bottom w:val="none" w:sz="0" w:space="0" w:color="auto"/>
            <w:right w:val="none" w:sz="0" w:space="0" w:color="auto"/>
          </w:divBdr>
        </w:div>
        <w:div w:id="1578400228">
          <w:marLeft w:val="274"/>
          <w:marRight w:val="0"/>
          <w:marTop w:val="0"/>
          <w:marBottom w:val="0"/>
          <w:divBdr>
            <w:top w:val="none" w:sz="0" w:space="0" w:color="auto"/>
            <w:left w:val="none" w:sz="0" w:space="0" w:color="auto"/>
            <w:bottom w:val="none" w:sz="0" w:space="0" w:color="auto"/>
            <w:right w:val="none" w:sz="0" w:space="0" w:color="auto"/>
          </w:divBdr>
        </w:div>
        <w:div w:id="489488848">
          <w:marLeft w:val="274"/>
          <w:marRight w:val="0"/>
          <w:marTop w:val="0"/>
          <w:marBottom w:val="0"/>
          <w:divBdr>
            <w:top w:val="none" w:sz="0" w:space="0" w:color="auto"/>
            <w:left w:val="none" w:sz="0" w:space="0" w:color="auto"/>
            <w:bottom w:val="none" w:sz="0" w:space="0" w:color="auto"/>
            <w:right w:val="none" w:sz="0" w:space="0" w:color="auto"/>
          </w:divBdr>
        </w:div>
      </w:divsChild>
    </w:div>
    <w:div w:id="496772952">
      <w:bodyDiv w:val="1"/>
      <w:marLeft w:val="0"/>
      <w:marRight w:val="0"/>
      <w:marTop w:val="0"/>
      <w:marBottom w:val="0"/>
      <w:divBdr>
        <w:top w:val="none" w:sz="0" w:space="0" w:color="auto"/>
        <w:left w:val="none" w:sz="0" w:space="0" w:color="auto"/>
        <w:bottom w:val="none" w:sz="0" w:space="0" w:color="auto"/>
        <w:right w:val="none" w:sz="0" w:space="0" w:color="auto"/>
      </w:divBdr>
    </w:div>
    <w:div w:id="781614022">
      <w:bodyDiv w:val="1"/>
      <w:marLeft w:val="0"/>
      <w:marRight w:val="0"/>
      <w:marTop w:val="0"/>
      <w:marBottom w:val="0"/>
      <w:divBdr>
        <w:top w:val="none" w:sz="0" w:space="0" w:color="auto"/>
        <w:left w:val="none" w:sz="0" w:space="0" w:color="auto"/>
        <w:bottom w:val="none" w:sz="0" w:space="0" w:color="auto"/>
        <w:right w:val="none" w:sz="0" w:space="0" w:color="auto"/>
      </w:divBdr>
      <w:divsChild>
        <w:div w:id="12269523">
          <w:marLeft w:val="835"/>
          <w:marRight w:val="0"/>
          <w:marTop w:val="240"/>
          <w:marBottom w:val="0"/>
          <w:divBdr>
            <w:top w:val="none" w:sz="0" w:space="0" w:color="auto"/>
            <w:left w:val="none" w:sz="0" w:space="0" w:color="auto"/>
            <w:bottom w:val="none" w:sz="0" w:space="0" w:color="auto"/>
            <w:right w:val="none" w:sz="0" w:space="0" w:color="auto"/>
          </w:divBdr>
        </w:div>
        <w:div w:id="619146425">
          <w:marLeft w:val="835"/>
          <w:marRight w:val="0"/>
          <w:marTop w:val="240"/>
          <w:marBottom w:val="0"/>
          <w:divBdr>
            <w:top w:val="none" w:sz="0" w:space="0" w:color="auto"/>
            <w:left w:val="none" w:sz="0" w:space="0" w:color="auto"/>
            <w:bottom w:val="none" w:sz="0" w:space="0" w:color="auto"/>
            <w:right w:val="none" w:sz="0" w:space="0" w:color="auto"/>
          </w:divBdr>
        </w:div>
      </w:divsChild>
    </w:div>
    <w:div w:id="833036928">
      <w:bodyDiv w:val="1"/>
      <w:marLeft w:val="0"/>
      <w:marRight w:val="0"/>
      <w:marTop w:val="0"/>
      <w:marBottom w:val="0"/>
      <w:divBdr>
        <w:top w:val="none" w:sz="0" w:space="0" w:color="auto"/>
        <w:left w:val="none" w:sz="0" w:space="0" w:color="auto"/>
        <w:bottom w:val="none" w:sz="0" w:space="0" w:color="auto"/>
        <w:right w:val="none" w:sz="0" w:space="0" w:color="auto"/>
      </w:divBdr>
    </w:div>
    <w:div w:id="878276529">
      <w:bodyDiv w:val="1"/>
      <w:marLeft w:val="0"/>
      <w:marRight w:val="0"/>
      <w:marTop w:val="0"/>
      <w:marBottom w:val="0"/>
      <w:divBdr>
        <w:top w:val="none" w:sz="0" w:space="0" w:color="auto"/>
        <w:left w:val="none" w:sz="0" w:space="0" w:color="auto"/>
        <w:bottom w:val="none" w:sz="0" w:space="0" w:color="auto"/>
        <w:right w:val="none" w:sz="0" w:space="0" w:color="auto"/>
      </w:divBdr>
      <w:divsChild>
        <w:div w:id="1474516708">
          <w:marLeft w:val="0"/>
          <w:marRight w:val="0"/>
          <w:marTop w:val="0"/>
          <w:marBottom w:val="0"/>
          <w:divBdr>
            <w:top w:val="none" w:sz="0" w:space="0" w:color="auto"/>
            <w:left w:val="none" w:sz="0" w:space="0" w:color="auto"/>
            <w:bottom w:val="none" w:sz="0" w:space="0" w:color="auto"/>
            <w:right w:val="none" w:sz="0" w:space="0" w:color="auto"/>
          </w:divBdr>
        </w:div>
        <w:div w:id="166333529">
          <w:marLeft w:val="0"/>
          <w:marRight w:val="0"/>
          <w:marTop w:val="0"/>
          <w:marBottom w:val="0"/>
          <w:divBdr>
            <w:top w:val="none" w:sz="0" w:space="0" w:color="auto"/>
            <w:left w:val="none" w:sz="0" w:space="0" w:color="auto"/>
            <w:bottom w:val="none" w:sz="0" w:space="0" w:color="auto"/>
            <w:right w:val="none" w:sz="0" w:space="0" w:color="auto"/>
          </w:divBdr>
        </w:div>
      </w:divsChild>
    </w:div>
    <w:div w:id="950093736">
      <w:bodyDiv w:val="1"/>
      <w:marLeft w:val="0"/>
      <w:marRight w:val="0"/>
      <w:marTop w:val="0"/>
      <w:marBottom w:val="0"/>
      <w:divBdr>
        <w:top w:val="none" w:sz="0" w:space="0" w:color="auto"/>
        <w:left w:val="none" w:sz="0" w:space="0" w:color="auto"/>
        <w:bottom w:val="none" w:sz="0" w:space="0" w:color="auto"/>
        <w:right w:val="none" w:sz="0" w:space="0" w:color="auto"/>
      </w:divBdr>
      <w:divsChild>
        <w:div w:id="1179082789">
          <w:marLeft w:val="274"/>
          <w:marRight w:val="0"/>
          <w:marTop w:val="0"/>
          <w:marBottom w:val="0"/>
          <w:divBdr>
            <w:top w:val="none" w:sz="0" w:space="0" w:color="auto"/>
            <w:left w:val="none" w:sz="0" w:space="0" w:color="auto"/>
            <w:bottom w:val="none" w:sz="0" w:space="0" w:color="auto"/>
            <w:right w:val="none" w:sz="0" w:space="0" w:color="auto"/>
          </w:divBdr>
        </w:div>
        <w:div w:id="526797001">
          <w:marLeft w:val="274"/>
          <w:marRight w:val="0"/>
          <w:marTop w:val="0"/>
          <w:marBottom w:val="0"/>
          <w:divBdr>
            <w:top w:val="none" w:sz="0" w:space="0" w:color="auto"/>
            <w:left w:val="none" w:sz="0" w:space="0" w:color="auto"/>
            <w:bottom w:val="none" w:sz="0" w:space="0" w:color="auto"/>
            <w:right w:val="none" w:sz="0" w:space="0" w:color="auto"/>
          </w:divBdr>
        </w:div>
        <w:div w:id="430586068">
          <w:marLeft w:val="274"/>
          <w:marRight w:val="0"/>
          <w:marTop w:val="0"/>
          <w:marBottom w:val="0"/>
          <w:divBdr>
            <w:top w:val="none" w:sz="0" w:space="0" w:color="auto"/>
            <w:left w:val="none" w:sz="0" w:space="0" w:color="auto"/>
            <w:bottom w:val="none" w:sz="0" w:space="0" w:color="auto"/>
            <w:right w:val="none" w:sz="0" w:space="0" w:color="auto"/>
          </w:divBdr>
        </w:div>
        <w:div w:id="647635017">
          <w:marLeft w:val="274"/>
          <w:marRight w:val="0"/>
          <w:marTop w:val="0"/>
          <w:marBottom w:val="0"/>
          <w:divBdr>
            <w:top w:val="none" w:sz="0" w:space="0" w:color="auto"/>
            <w:left w:val="none" w:sz="0" w:space="0" w:color="auto"/>
            <w:bottom w:val="none" w:sz="0" w:space="0" w:color="auto"/>
            <w:right w:val="none" w:sz="0" w:space="0" w:color="auto"/>
          </w:divBdr>
        </w:div>
        <w:div w:id="1440301049">
          <w:marLeft w:val="274"/>
          <w:marRight w:val="0"/>
          <w:marTop w:val="0"/>
          <w:marBottom w:val="0"/>
          <w:divBdr>
            <w:top w:val="none" w:sz="0" w:space="0" w:color="auto"/>
            <w:left w:val="none" w:sz="0" w:space="0" w:color="auto"/>
            <w:bottom w:val="none" w:sz="0" w:space="0" w:color="auto"/>
            <w:right w:val="none" w:sz="0" w:space="0" w:color="auto"/>
          </w:divBdr>
        </w:div>
        <w:div w:id="500047909">
          <w:marLeft w:val="274"/>
          <w:marRight w:val="0"/>
          <w:marTop w:val="0"/>
          <w:marBottom w:val="0"/>
          <w:divBdr>
            <w:top w:val="none" w:sz="0" w:space="0" w:color="auto"/>
            <w:left w:val="none" w:sz="0" w:space="0" w:color="auto"/>
            <w:bottom w:val="none" w:sz="0" w:space="0" w:color="auto"/>
            <w:right w:val="none" w:sz="0" w:space="0" w:color="auto"/>
          </w:divBdr>
        </w:div>
        <w:div w:id="972904440">
          <w:marLeft w:val="274"/>
          <w:marRight w:val="0"/>
          <w:marTop w:val="0"/>
          <w:marBottom w:val="0"/>
          <w:divBdr>
            <w:top w:val="none" w:sz="0" w:space="0" w:color="auto"/>
            <w:left w:val="none" w:sz="0" w:space="0" w:color="auto"/>
            <w:bottom w:val="none" w:sz="0" w:space="0" w:color="auto"/>
            <w:right w:val="none" w:sz="0" w:space="0" w:color="auto"/>
          </w:divBdr>
        </w:div>
        <w:div w:id="1411198326">
          <w:marLeft w:val="994"/>
          <w:marRight w:val="0"/>
          <w:marTop w:val="0"/>
          <w:marBottom w:val="0"/>
          <w:divBdr>
            <w:top w:val="none" w:sz="0" w:space="0" w:color="auto"/>
            <w:left w:val="none" w:sz="0" w:space="0" w:color="auto"/>
            <w:bottom w:val="none" w:sz="0" w:space="0" w:color="auto"/>
            <w:right w:val="none" w:sz="0" w:space="0" w:color="auto"/>
          </w:divBdr>
        </w:div>
        <w:div w:id="931282908">
          <w:marLeft w:val="994"/>
          <w:marRight w:val="0"/>
          <w:marTop w:val="0"/>
          <w:marBottom w:val="0"/>
          <w:divBdr>
            <w:top w:val="none" w:sz="0" w:space="0" w:color="auto"/>
            <w:left w:val="none" w:sz="0" w:space="0" w:color="auto"/>
            <w:bottom w:val="none" w:sz="0" w:space="0" w:color="auto"/>
            <w:right w:val="none" w:sz="0" w:space="0" w:color="auto"/>
          </w:divBdr>
        </w:div>
        <w:div w:id="1466269112">
          <w:marLeft w:val="994"/>
          <w:marRight w:val="0"/>
          <w:marTop w:val="0"/>
          <w:marBottom w:val="0"/>
          <w:divBdr>
            <w:top w:val="none" w:sz="0" w:space="0" w:color="auto"/>
            <w:left w:val="none" w:sz="0" w:space="0" w:color="auto"/>
            <w:bottom w:val="none" w:sz="0" w:space="0" w:color="auto"/>
            <w:right w:val="none" w:sz="0" w:space="0" w:color="auto"/>
          </w:divBdr>
        </w:div>
        <w:div w:id="1767185885">
          <w:marLeft w:val="994"/>
          <w:marRight w:val="0"/>
          <w:marTop w:val="0"/>
          <w:marBottom w:val="0"/>
          <w:divBdr>
            <w:top w:val="none" w:sz="0" w:space="0" w:color="auto"/>
            <w:left w:val="none" w:sz="0" w:space="0" w:color="auto"/>
            <w:bottom w:val="none" w:sz="0" w:space="0" w:color="auto"/>
            <w:right w:val="none" w:sz="0" w:space="0" w:color="auto"/>
          </w:divBdr>
        </w:div>
      </w:divsChild>
    </w:div>
    <w:div w:id="1114905397">
      <w:bodyDiv w:val="1"/>
      <w:marLeft w:val="0"/>
      <w:marRight w:val="0"/>
      <w:marTop w:val="0"/>
      <w:marBottom w:val="0"/>
      <w:divBdr>
        <w:top w:val="none" w:sz="0" w:space="0" w:color="auto"/>
        <w:left w:val="none" w:sz="0" w:space="0" w:color="auto"/>
        <w:bottom w:val="none" w:sz="0" w:space="0" w:color="auto"/>
        <w:right w:val="none" w:sz="0" w:space="0" w:color="auto"/>
      </w:divBdr>
      <w:divsChild>
        <w:div w:id="405692237">
          <w:marLeft w:val="835"/>
          <w:marRight w:val="0"/>
          <w:marTop w:val="240"/>
          <w:marBottom w:val="0"/>
          <w:divBdr>
            <w:top w:val="none" w:sz="0" w:space="0" w:color="auto"/>
            <w:left w:val="none" w:sz="0" w:space="0" w:color="auto"/>
            <w:bottom w:val="none" w:sz="0" w:space="0" w:color="auto"/>
            <w:right w:val="none" w:sz="0" w:space="0" w:color="auto"/>
          </w:divBdr>
        </w:div>
        <w:div w:id="1096942414">
          <w:marLeft w:val="835"/>
          <w:marRight w:val="0"/>
          <w:marTop w:val="240"/>
          <w:marBottom w:val="0"/>
          <w:divBdr>
            <w:top w:val="none" w:sz="0" w:space="0" w:color="auto"/>
            <w:left w:val="none" w:sz="0" w:space="0" w:color="auto"/>
            <w:bottom w:val="none" w:sz="0" w:space="0" w:color="auto"/>
            <w:right w:val="none" w:sz="0" w:space="0" w:color="auto"/>
          </w:divBdr>
        </w:div>
        <w:div w:id="1267081920">
          <w:marLeft w:val="835"/>
          <w:marRight w:val="0"/>
          <w:marTop w:val="240"/>
          <w:marBottom w:val="0"/>
          <w:divBdr>
            <w:top w:val="none" w:sz="0" w:space="0" w:color="auto"/>
            <w:left w:val="none" w:sz="0" w:space="0" w:color="auto"/>
            <w:bottom w:val="none" w:sz="0" w:space="0" w:color="auto"/>
            <w:right w:val="none" w:sz="0" w:space="0" w:color="auto"/>
          </w:divBdr>
        </w:div>
      </w:divsChild>
    </w:div>
    <w:div w:id="1150713409">
      <w:bodyDiv w:val="1"/>
      <w:marLeft w:val="0"/>
      <w:marRight w:val="0"/>
      <w:marTop w:val="0"/>
      <w:marBottom w:val="0"/>
      <w:divBdr>
        <w:top w:val="none" w:sz="0" w:space="0" w:color="auto"/>
        <w:left w:val="none" w:sz="0" w:space="0" w:color="auto"/>
        <w:bottom w:val="none" w:sz="0" w:space="0" w:color="auto"/>
        <w:right w:val="none" w:sz="0" w:space="0" w:color="auto"/>
      </w:divBdr>
      <w:divsChild>
        <w:div w:id="2012025646">
          <w:marLeft w:val="274"/>
          <w:marRight w:val="0"/>
          <w:marTop w:val="0"/>
          <w:marBottom w:val="0"/>
          <w:divBdr>
            <w:top w:val="none" w:sz="0" w:space="0" w:color="auto"/>
            <w:left w:val="none" w:sz="0" w:space="0" w:color="auto"/>
            <w:bottom w:val="none" w:sz="0" w:space="0" w:color="auto"/>
            <w:right w:val="none" w:sz="0" w:space="0" w:color="auto"/>
          </w:divBdr>
        </w:div>
        <w:div w:id="1638993481">
          <w:marLeft w:val="446"/>
          <w:marRight w:val="0"/>
          <w:marTop w:val="0"/>
          <w:marBottom w:val="0"/>
          <w:divBdr>
            <w:top w:val="none" w:sz="0" w:space="0" w:color="auto"/>
            <w:left w:val="none" w:sz="0" w:space="0" w:color="auto"/>
            <w:bottom w:val="none" w:sz="0" w:space="0" w:color="auto"/>
            <w:right w:val="none" w:sz="0" w:space="0" w:color="auto"/>
          </w:divBdr>
        </w:div>
        <w:div w:id="825633697">
          <w:marLeft w:val="446"/>
          <w:marRight w:val="0"/>
          <w:marTop w:val="0"/>
          <w:marBottom w:val="0"/>
          <w:divBdr>
            <w:top w:val="none" w:sz="0" w:space="0" w:color="auto"/>
            <w:left w:val="none" w:sz="0" w:space="0" w:color="auto"/>
            <w:bottom w:val="none" w:sz="0" w:space="0" w:color="auto"/>
            <w:right w:val="none" w:sz="0" w:space="0" w:color="auto"/>
          </w:divBdr>
        </w:div>
      </w:divsChild>
    </w:div>
    <w:div w:id="1195077407">
      <w:bodyDiv w:val="1"/>
      <w:marLeft w:val="0"/>
      <w:marRight w:val="0"/>
      <w:marTop w:val="0"/>
      <w:marBottom w:val="0"/>
      <w:divBdr>
        <w:top w:val="none" w:sz="0" w:space="0" w:color="auto"/>
        <w:left w:val="none" w:sz="0" w:space="0" w:color="auto"/>
        <w:bottom w:val="none" w:sz="0" w:space="0" w:color="auto"/>
        <w:right w:val="none" w:sz="0" w:space="0" w:color="auto"/>
      </w:divBdr>
      <w:divsChild>
        <w:div w:id="1631475184">
          <w:marLeft w:val="835"/>
          <w:marRight w:val="0"/>
          <w:marTop w:val="240"/>
          <w:marBottom w:val="0"/>
          <w:divBdr>
            <w:top w:val="none" w:sz="0" w:space="0" w:color="auto"/>
            <w:left w:val="none" w:sz="0" w:space="0" w:color="auto"/>
            <w:bottom w:val="none" w:sz="0" w:space="0" w:color="auto"/>
            <w:right w:val="none" w:sz="0" w:space="0" w:color="auto"/>
          </w:divBdr>
        </w:div>
        <w:div w:id="2111582004">
          <w:marLeft w:val="1829"/>
          <w:marRight w:val="0"/>
          <w:marTop w:val="50"/>
          <w:marBottom w:val="50"/>
          <w:divBdr>
            <w:top w:val="none" w:sz="0" w:space="0" w:color="auto"/>
            <w:left w:val="none" w:sz="0" w:space="0" w:color="auto"/>
            <w:bottom w:val="none" w:sz="0" w:space="0" w:color="auto"/>
            <w:right w:val="none" w:sz="0" w:space="0" w:color="auto"/>
          </w:divBdr>
        </w:div>
        <w:div w:id="1465001442">
          <w:marLeft w:val="1829"/>
          <w:marRight w:val="0"/>
          <w:marTop w:val="50"/>
          <w:marBottom w:val="50"/>
          <w:divBdr>
            <w:top w:val="none" w:sz="0" w:space="0" w:color="auto"/>
            <w:left w:val="none" w:sz="0" w:space="0" w:color="auto"/>
            <w:bottom w:val="none" w:sz="0" w:space="0" w:color="auto"/>
            <w:right w:val="none" w:sz="0" w:space="0" w:color="auto"/>
          </w:divBdr>
        </w:div>
        <w:div w:id="808130540">
          <w:marLeft w:val="1829"/>
          <w:marRight w:val="0"/>
          <w:marTop w:val="50"/>
          <w:marBottom w:val="50"/>
          <w:divBdr>
            <w:top w:val="none" w:sz="0" w:space="0" w:color="auto"/>
            <w:left w:val="none" w:sz="0" w:space="0" w:color="auto"/>
            <w:bottom w:val="none" w:sz="0" w:space="0" w:color="auto"/>
            <w:right w:val="none" w:sz="0" w:space="0" w:color="auto"/>
          </w:divBdr>
        </w:div>
        <w:div w:id="734358666">
          <w:marLeft w:val="1829"/>
          <w:marRight w:val="0"/>
          <w:marTop w:val="50"/>
          <w:marBottom w:val="50"/>
          <w:divBdr>
            <w:top w:val="none" w:sz="0" w:space="0" w:color="auto"/>
            <w:left w:val="none" w:sz="0" w:space="0" w:color="auto"/>
            <w:bottom w:val="none" w:sz="0" w:space="0" w:color="auto"/>
            <w:right w:val="none" w:sz="0" w:space="0" w:color="auto"/>
          </w:divBdr>
        </w:div>
        <w:div w:id="398132568">
          <w:marLeft w:val="835"/>
          <w:marRight w:val="0"/>
          <w:marTop w:val="240"/>
          <w:marBottom w:val="0"/>
          <w:divBdr>
            <w:top w:val="none" w:sz="0" w:space="0" w:color="auto"/>
            <w:left w:val="none" w:sz="0" w:space="0" w:color="auto"/>
            <w:bottom w:val="none" w:sz="0" w:space="0" w:color="auto"/>
            <w:right w:val="none" w:sz="0" w:space="0" w:color="auto"/>
          </w:divBdr>
        </w:div>
        <w:div w:id="1586958500">
          <w:marLeft w:val="1829"/>
          <w:marRight w:val="0"/>
          <w:marTop w:val="50"/>
          <w:marBottom w:val="50"/>
          <w:divBdr>
            <w:top w:val="none" w:sz="0" w:space="0" w:color="auto"/>
            <w:left w:val="none" w:sz="0" w:space="0" w:color="auto"/>
            <w:bottom w:val="none" w:sz="0" w:space="0" w:color="auto"/>
            <w:right w:val="none" w:sz="0" w:space="0" w:color="auto"/>
          </w:divBdr>
        </w:div>
        <w:div w:id="304969729">
          <w:marLeft w:val="1829"/>
          <w:marRight w:val="0"/>
          <w:marTop w:val="50"/>
          <w:marBottom w:val="50"/>
          <w:divBdr>
            <w:top w:val="none" w:sz="0" w:space="0" w:color="auto"/>
            <w:left w:val="none" w:sz="0" w:space="0" w:color="auto"/>
            <w:bottom w:val="none" w:sz="0" w:space="0" w:color="auto"/>
            <w:right w:val="none" w:sz="0" w:space="0" w:color="auto"/>
          </w:divBdr>
        </w:div>
        <w:div w:id="1430078560">
          <w:marLeft w:val="1829"/>
          <w:marRight w:val="0"/>
          <w:marTop w:val="50"/>
          <w:marBottom w:val="50"/>
          <w:divBdr>
            <w:top w:val="none" w:sz="0" w:space="0" w:color="auto"/>
            <w:left w:val="none" w:sz="0" w:space="0" w:color="auto"/>
            <w:bottom w:val="none" w:sz="0" w:space="0" w:color="auto"/>
            <w:right w:val="none" w:sz="0" w:space="0" w:color="auto"/>
          </w:divBdr>
        </w:div>
        <w:div w:id="129712821">
          <w:marLeft w:val="1829"/>
          <w:marRight w:val="0"/>
          <w:marTop w:val="50"/>
          <w:marBottom w:val="50"/>
          <w:divBdr>
            <w:top w:val="none" w:sz="0" w:space="0" w:color="auto"/>
            <w:left w:val="none" w:sz="0" w:space="0" w:color="auto"/>
            <w:bottom w:val="none" w:sz="0" w:space="0" w:color="auto"/>
            <w:right w:val="none" w:sz="0" w:space="0" w:color="auto"/>
          </w:divBdr>
        </w:div>
      </w:divsChild>
    </w:div>
    <w:div w:id="1247618909">
      <w:bodyDiv w:val="1"/>
      <w:marLeft w:val="0"/>
      <w:marRight w:val="0"/>
      <w:marTop w:val="0"/>
      <w:marBottom w:val="0"/>
      <w:divBdr>
        <w:top w:val="none" w:sz="0" w:space="0" w:color="auto"/>
        <w:left w:val="none" w:sz="0" w:space="0" w:color="auto"/>
        <w:bottom w:val="none" w:sz="0" w:space="0" w:color="auto"/>
        <w:right w:val="none" w:sz="0" w:space="0" w:color="auto"/>
      </w:divBdr>
    </w:div>
    <w:div w:id="1256748934">
      <w:bodyDiv w:val="1"/>
      <w:marLeft w:val="0"/>
      <w:marRight w:val="0"/>
      <w:marTop w:val="0"/>
      <w:marBottom w:val="0"/>
      <w:divBdr>
        <w:top w:val="none" w:sz="0" w:space="0" w:color="auto"/>
        <w:left w:val="none" w:sz="0" w:space="0" w:color="auto"/>
        <w:bottom w:val="none" w:sz="0" w:space="0" w:color="auto"/>
        <w:right w:val="none" w:sz="0" w:space="0" w:color="auto"/>
      </w:divBdr>
      <w:divsChild>
        <w:div w:id="1604073399">
          <w:marLeft w:val="360"/>
          <w:marRight w:val="0"/>
          <w:marTop w:val="0"/>
          <w:marBottom w:val="0"/>
          <w:divBdr>
            <w:top w:val="none" w:sz="0" w:space="0" w:color="auto"/>
            <w:left w:val="none" w:sz="0" w:space="0" w:color="auto"/>
            <w:bottom w:val="none" w:sz="0" w:space="0" w:color="auto"/>
            <w:right w:val="none" w:sz="0" w:space="0" w:color="auto"/>
          </w:divBdr>
        </w:div>
        <w:div w:id="1461264061">
          <w:marLeft w:val="360"/>
          <w:marRight w:val="0"/>
          <w:marTop w:val="0"/>
          <w:marBottom w:val="0"/>
          <w:divBdr>
            <w:top w:val="none" w:sz="0" w:space="0" w:color="auto"/>
            <w:left w:val="none" w:sz="0" w:space="0" w:color="auto"/>
            <w:bottom w:val="none" w:sz="0" w:space="0" w:color="auto"/>
            <w:right w:val="none" w:sz="0" w:space="0" w:color="auto"/>
          </w:divBdr>
        </w:div>
        <w:div w:id="1616016827">
          <w:marLeft w:val="360"/>
          <w:marRight w:val="0"/>
          <w:marTop w:val="0"/>
          <w:marBottom w:val="0"/>
          <w:divBdr>
            <w:top w:val="none" w:sz="0" w:space="0" w:color="auto"/>
            <w:left w:val="none" w:sz="0" w:space="0" w:color="auto"/>
            <w:bottom w:val="none" w:sz="0" w:space="0" w:color="auto"/>
            <w:right w:val="none" w:sz="0" w:space="0" w:color="auto"/>
          </w:divBdr>
        </w:div>
        <w:div w:id="797919416">
          <w:marLeft w:val="360"/>
          <w:marRight w:val="0"/>
          <w:marTop w:val="0"/>
          <w:marBottom w:val="0"/>
          <w:divBdr>
            <w:top w:val="none" w:sz="0" w:space="0" w:color="auto"/>
            <w:left w:val="none" w:sz="0" w:space="0" w:color="auto"/>
            <w:bottom w:val="none" w:sz="0" w:space="0" w:color="auto"/>
            <w:right w:val="none" w:sz="0" w:space="0" w:color="auto"/>
          </w:divBdr>
        </w:div>
      </w:divsChild>
    </w:div>
    <w:div w:id="1267882632">
      <w:bodyDiv w:val="1"/>
      <w:marLeft w:val="0"/>
      <w:marRight w:val="0"/>
      <w:marTop w:val="0"/>
      <w:marBottom w:val="0"/>
      <w:divBdr>
        <w:top w:val="none" w:sz="0" w:space="0" w:color="auto"/>
        <w:left w:val="none" w:sz="0" w:space="0" w:color="auto"/>
        <w:bottom w:val="none" w:sz="0" w:space="0" w:color="auto"/>
        <w:right w:val="none" w:sz="0" w:space="0" w:color="auto"/>
      </w:divBdr>
    </w:div>
    <w:div w:id="1287737290">
      <w:bodyDiv w:val="1"/>
      <w:marLeft w:val="0"/>
      <w:marRight w:val="0"/>
      <w:marTop w:val="0"/>
      <w:marBottom w:val="0"/>
      <w:divBdr>
        <w:top w:val="none" w:sz="0" w:space="0" w:color="auto"/>
        <w:left w:val="none" w:sz="0" w:space="0" w:color="auto"/>
        <w:bottom w:val="none" w:sz="0" w:space="0" w:color="auto"/>
        <w:right w:val="none" w:sz="0" w:space="0" w:color="auto"/>
      </w:divBdr>
      <w:divsChild>
        <w:div w:id="887183245">
          <w:marLeft w:val="835"/>
          <w:marRight w:val="0"/>
          <w:marTop w:val="240"/>
          <w:marBottom w:val="0"/>
          <w:divBdr>
            <w:top w:val="none" w:sz="0" w:space="0" w:color="auto"/>
            <w:left w:val="none" w:sz="0" w:space="0" w:color="auto"/>
            <w:bottom w:val="none" w:sz="0" w:space="0" w:color="auto"/>
            <w:right w:val="none" w:sz="0" w:space="0" w:color="auto"/>
          </w:divBdr>
        </w:div>
      </w:divsChild>
    </w:div>
    <w:div w:id="1311908580">
      <w:bodyDiv w:val="1"/>
      <w:marLeft w:val="0"/>
      <w:marRight w:val="0"/>
      <w:marTop w:val="0"/>
      <w:marBottom w:val="0"/>
      <w:divBdr>
        <w:top w:val="none" w:sz="0" w:space="0" w:color="auto"/>
        <w:left w:val="none" w:sz="0" w:space="0" w:color="auto"/>
        <w:bottom w:val="none" w:sz="0" w:space="0" w:color="auto"/>
        <w:right w:val="none" w:sz="0" w:space="0" w:color="auto"/>
      </w:divBdr>
      <w:divsChild>
        <w:div w:id="1559047902">
          <w:marLeft w:val="274"/>
          <w:marRight w:val="0"/>
          <w:marTop w:val="0"/>
          <w:marBottom w:val="0"/>
          <w:divBdr>
            <w:top w:val="none" w:sz="0" w:space="0" w:color="auto"/>
            <w:left w:val="none" w:sz="0" w:space="0" w:color="auto"/>
            <w:bottom w:val="none" w:sz="0" w:space="0" w:color="auto"/>
            <w:right w:val="none" w:sz="0" w:space="0" w:color="auto"/>
          </w:divBdr>
        </w:div>
        <w:div w:id="189951741">
          <w:marLeft w:val="274"/>
          <w:marRight w:val="0"/>
          <w:marTop w:val="0"/>
          <w:marBottom w:val="0"/>
          <w:divBdr>
            <w:top w:val="none" w:sz="0" w:space="0" w:color="auto"/>
            <w:left w:val="none" w:sz="0" w:space="0" w:color="auto"/>
            <w:bottom w:val="none" w:sz="0" w:space="0" w:color="auto"/>
            <w:right w:val="none" w:sz="0" w:space="0" w:color="auto"/>
          </w:divBdr>
        </w:div>
        <w:div w:id="1254586062">
          <w:marLeft w:val="274"/>
          <w:marRight w:val="0"/>
          <w:marTop w:val="0"/>
          <w:marBottom w:val="0"/>
          <w:divBdr>
            <w:top w:val="none" w:sz="0" w:space="0" w:color="auto"/>
            <w:left w:val="none" w:sz="0" w:space="0" w:color="auto"/>
            <w:bottom w:val="none" w:sz="0" w:space="0" w:color="auto"/>
            <w:right w:val="none" w:sz="0" w:space="0" w:color="auto"/>
          </w:divBdr>
        </w:div>
        <w:div w:id="105850215">
          <w:marLeft w:val="274"/>
          <w:marRight w:val="0"/>
          <w:marTop w:val="0"/>
          <w:marBottom w:val="0"/>
          <w:divBdr>
            <w:top w:val="none" w:sz="0" w:space="0" w:color="auto"/>
            <w:left w:val="none" w:sz="0" w:space="0" w:color="auto"/>
            <w:bottom w:val="none" w:sz="0" w:space="0" w:color="auto"/>
            <w:right w:val="none" w:sz="0" w:space="0" w:color="auto"/>
          </w:divBdr>
        </w:div>
        <w:div w:id="1645431909">
          <w:marLeft w:val="274"/>
          <w:marRight w:val="0"/>
          <w:marTop w:val="0"/>
          <w:marBottom w:val="0"/>
          <w:divBdr>
            <w:top w:val="none" w:sz="0" w:space="0" w:color="auto"/>
            <w:left w:val="none" w:sz="0" w:space="0" w:color="auto"/>
            <w:bottom w:val="none" w:sz="0" w:space="0" w:color="auto"/>
            <w:right w:val="none" w:sz="0" w:space="0" w:color="auto"/>
          </w:divBdr>
        </w:div>
      </w:divsChild>
    </w:div>
    <w:div w:id="1332759568">
      <w:bodyDiv w:val="1"/>
      <w:marLeft w:val="0"/>
      <w:marRight w:val="0"/>
      <w:marTop w:val="0"/>
      <w:marBottom w:val="0"/>
      <w:divBdr>
        <w:top w:val="none" w:sz="0" w:space="0" w:color="auto"/>
        <w:left w:val="none" w:sz="0" w:space="0" w:color="auto"/>
        <w:bottom w:val="none" w:sz="0" w:space="0" w:color="auto"/>
        <w:right w:val="none" w:sz="0" w:space="0" w:color="auto"/>
      </w:divBdr>
    </w:div>
    <w:div w:id="1380012800">
      <w:bodyDiv w:val="1"/>
      <w:marLeft w:val="0"/>
      <w:marRight w:val="0"/>
      <w:marTop w:val="0"/>
      <w:marBottom w:val="0"/>
      <w:divBdr>
        <w:top w:val="none" w:sz="0" w:space="0" w:color="auto"/>
        <w:left w:val="none" w:sz="0" w:space="0" w:color="auto"/>
        <w:bottom w:val="none" w:sz="0" w:space="0" w:color="auto"/>
        <w:right w:val="none" w:sz="0" w:space="0" w:color="auto"/>
      </w:divBdr>
      <w:divsChild>
        <w:div w:id="507986698">
          <w:marLeft w:val="274"/>
          <w:marRight w:val="0"/>
          <w:marTop w:val="0"/>
          <w:marBottom w:val="0"/>
          <w:divBdr>
            <w:top w:val="none" w:sz="0" w:space="0" w:color="auto"/>
            <w:left w:val="none" w:sz="0" w:space="0" w:color="auto"/>
            <w:bottom w:val="none" w:sz="0" w:space="0" w:color="auto"/>
            <w:right w:val="none" w:sz="0" w:space="0" w:color="auto"/>
          </w:divBdr>
        </w:div>
        <w:div w:id="2076462809">
          <w:marLeft w:val="274"/>
          <w:marRight w:val="0"/>
          <w:marTop w:val="0"/>
          <w:marBottom w:val="0"/>
          <w:divBdr>
            <w:top w:val="none" w:sz="0" w:space="0" w:color="auto"/>
            <w:left w:val="none" w:sz="0" w:space="0" w:color="auto"/>
            <w:bottom w:val="none" w:sz="0" w:space="0" w:color="auto"/>
            <w:right w:val="none" w:sz="0" w:space="0" w:color="auto"/>
          </w:divBdr>
        </w:div>
        <w:div w:id="534123698">
          <w:marLeft w:val="274"/>
          <w:marRight w:val="0"/>
          <w:marTop w:val="0"/>
          <w:marBottom w:val="0"/>
          <w:divBdr>
            <w:top w:val="none" w:sz="0" w:space="0" w:color="auto"/>
            <w:left w:val="none" w:sz="0" w:space="0" w:color="auto"/>
            <w:bottom w:val="none" w:sz="0" w:space="0" w:color="auto"/>
            <w:right w:val="none" w:sz="0" w:space="0" w:color="auto"/>
          </w:divBdr>
        </w:div>
        <w:div w:id="882907393">
          <w:marLeft w:val="274"/>
          <w:marRight w:val="0"/>
          <w:marTop w:val="0"/>
          <w:marBottom w:val="0"/>
          <w:divBdr>
            <w:top w:val="none" w:sz="0" w:space="0" w:color="auto"/>
            <w:left w:val="none" w:sz="0" w:space="0" w:color="auto"/>
            <w:bottom w:val="none" w:sz="0" w:space="0" w:color="auto"/>
            <w:right w:val="none" w:sz="0" w:space="0" w:color="auto"/>
          </w:divBdr>
        </w:div>
        <w:div w:id="1402213814">
          <w:marLeft w:val="274"/>
          <w:marRight w:val="0"/>
          <w:marTop w:val="0"/>
          <w:marBottom w:val="0"/>
          <w:divBdr>
            <w:top w:val="none" w:sz="0" w:space="0" w:color="auto"/>
            <w:left w:val="none" w:sz="0" w:space="0" w:color="auto"/>
            <w:bottom w:val="none" w:sz="0" w:space="0" w:color="auto"/>
            <w:right w:val="none" w:sz="0" w:space="0" w:color="auto"/>
          </w:divBdr>
        </w:div>
        <w:div w:id="10910635">
          <w:marLeft w:val="274"/>
          <w:marRight w:val="0"/>
          <w:marTop w:val="0"/>
          <w:marBottom w:val="0"/>
          <w:divBdr>
            <w:top w:val="none" w:sz="0" w:space="0" w:color="auto"/>
            <w:left w:val="none" w:sz="0" w:space="0" w:color="auto"/>
            <w:bottom w:val="none" w:sz="0" w:space="0" w:color="auto"/>
            <w:right w:val="none" w:sz="0" w:space="0" w:color="auto"/>
          </w:divBdr>
        </w:div>
        <w:div w:id="574824346">
          <w:marLeft w:val="274"/>
          <w:marRight w:val="0"/>
          <w:marTop w:val="0"/>
          <w:marBottom w:val="0"/>
          <w:divBdr>
            <w:top w:val="none" w:sz="0" w:space="0" w:color="auto"/>
            <w:left w:val="none" w:sz="0" w:space="0" w:color="auto"/>
            <w:bottom w:val="none" w:sz="0" w:space="0" w:color="auto"/>
            <w:right w:val="none" w:sz="0" w:space="0" w:color="auto"/>
          </w:divBdr>
        </w:div>
        <w:div w:id="557595549">
          <w:marLeft w:val="274"/>
          <w:marRight w:val="0"/>
          <w:marTop w:val="0"/>
          <w:marBottom w:val="0"/>
          <w:divBdr>
            <w:top w:val="none" w:sz="0" w:space="0" w:color="auto"/>
            <w:left w:val="none" w:sz="0" w:space="0" w:color="auto"/>
            <w:bottom w:val="none" w:sz="0" w:space="0" w:color="auto"/>
            <w:right w:val="none" w:sz="0" w:space="0" w:color="auto"/>
          </w:divBdr>
        </w:div>
        <w:div w:id="1648509289">
          <w:marLeft w:val="274"/>
          <w:marRight w:val="0"/>
          <w:marTop w:val="0"/>
          <w:marBottom w:val="0"/>
          <w:divBdr>
            <w:top w:val="none" w:sz="0" w:space="0" w:color="auto"/>
            <w:left w:val="none" w:sz="0" w:space="0" w:color="auto"/>
            <w:bottom w:val="none" w:sz="0" w:space="0" w:color="auto"/>
            <w:right w:val="none" w:sz="0" w:space="0" w:color="auto"/>
          </w:divBdr>
        </w:div>
        <w:div w:id="310987575">
          <w:marLeft w:val="274"/>
          <w:marRight w:val="0"/>
          <w:marTop w:val="0"/>
          <w:marBottom w:val="0"/>
          <w:divBdr>
            <w:top w:val="none" w:sz="0" w:space="0" w:color="auto"/>
            <w:left w:val="none" w:sz="0" w:space="0" w:color="auto"/>
            <w:bottom w:val="none" w:sz="0" w:space="0" w:color="auto"/>
            <w:right w:val="none" w:sz="0" w:space="0" w:color="auto"/>
          </w:divBdr>
        </w:div>
        <w:div w:id="1992171582">
          <w:marLeft w:val="274"/>
          <w:marRight w:val="0"/>
          <w:marTop w:val="0"/>
          <w:marBottom w:val="0"/>
          <w:divBdr>
            <w:top w:val="none" w:sz="0" w:space="0" w:color="auto"/>
            <w:left w:val="none" w:sz="0" w:space="0" w:color="auto"/>
            <w:bottom w:val="none" w:sz="0" w:space="0" w:color="auto"/>
            <w:right w:val="none" w:sz="0" w:space="0" w:color="auto"/>
          </w:divBdr>
        </w:div>
        <w:div w:id="1422144614">
          <w:marLeft w:val="274"/>
          <w:marRight w:val="0"/>
          <w:marTop w:val="0"/>
          <w:marBottom w:val="0"/>
          <w:divBdr>
            <w:top w:val="none" w:sz="0" w:space="0" w:color="auto"/>
            <w:left w:val="none" w:sz="0" w:space="0" w:color="auto"/>
            <w:bottom w:val="none" w:sz="0" w:space="0" w:color="auto"/>
            <w:right w:val="none" w:sz="0" w:space="0" w:color="auto"/>
          </w:divBdr>
        </w:div>
      </w:divsChild>
    </w:div>
    <w:div w:id="1395350414">
      <w:bodyDiv w:val="1"/>
      <w:marLeft w:val="0"/>
      <w:marRight w:val="0"/>
      <w:marTop w:val="0"/>
      <w:marBottom w:val="0"/>
      <w:divBdr>
        <w:top w:val="none" w:sz="0" w:space="0" w:color="auto"/>
        <w:left w:val="none" w:sz="0" w:space="0" w:color="auto"/>
        <w:bottom w:val="none" w:sz="0" w:space="0" w:color="auto"/>
        <w:right w:val="none" w:sz="0" w:space="0" w:color="auto"/>
      </w:divBdr>
    </w:div>
    <w:div w:id="1412118513">
      <w:bodyDiv w:val="1"/>
      <w:marLeft w:val="0"/>
      <w:marRight w:val="0"/>
      <w:marTop w:val="0"/>
      <w:marBottom w:val="0"/>
      <w:divBdr>
        <w:top w:val="none" w:sz="0" w:space="0" w:color="auto"/>
        <w:left w:val="none" w:sz="0" w:space="0" w:color="auto"/>
        <w:bottom w:val="none" w:sz="0" w:space="0" w:color="auto"/>
        <w:right w:val="none" w:sz="0" w:space="0" w:color="auto"/>
      </w:divBdr>
      <w:divsChild>
        <w:div w:id="1318732080">
          <w:marLeft w:val="274"/>
          <w:marRight w:val="0"/>
          <w:marTop w:val="0"/>
          <w:marBottom w:val="0"/>
          <w:divBdr>
            <w:top w:val="none" w:sz="0" w:space="0" w:color="auto"/>
            <w:left w:val="none" w:sz="0" w:space="0" w:color="auto"/>
            <w:bottom w:val="none" w:sz="0" w:space="0" w:color="auto"/>
            <w:right w:val="none" w:sz="0" w:space="0" w:color="auto"/>
          </w:divBdr>
        </w:div>
        <w:div w:id="621301773">
          <w:marLeft w:val="274"/>
          <w:marRight w:val="0"/>
          <w:marTop w:val="0"/>
          <w:marBottom w:val="0"/>
          <w:divBdr>
            <w:top w:val="none" w:sz="0" w:space="0" w:color="auto"/>
            <w:left w:val="none" w:sz="0" w:space="0" w:color="auto"/>
            <w:bottom w:val="none" w:sz="0" w:space="0" w:color="auto"/>
            <w:right w:val="none" w:sz="0" w:space="0" w:color="auto"/>
          </w:divBdr>
        </w:div>
        <w:div w:id="1363557129">
          <w:marLeft w:val="274"/>
          <w:marRight w:val="0"/>
          <w:marTop w:val="0"/>
          <w:marBottom w:val="0"/>
          <w:divBdr>
            <w:top w:val="none" w:sz="0" w:space="0" w:color="auto"/>
            <w:left w:val="none" w:sz="0" w:space="0" w:color="auto"/>
            <w:bottom w:val="none" w:sz="0" w:space="0" w:color="auto"/>
            <w:right w:val="none" w:sz="0" w:space="0" w:color="auto"/>
          </w:divBdr>
        </w:div>
      </w:divsChild>
    </w:div>
    <w:div w:id="1507670528">
      <w:bodyDiv w:val="1"/>
      <w:marLeft w:val="0"/>
      <w:marRight w:val="0"/>
      <w:marTop w:val="0"/>
      <w:marBottom w:val="0"/>
      <w:divBdr>
        <w:top w:val="none" w:sz="0" w:space="0" w:color="auto"/>
        <w:left w:val="none" w:sz="0" w:space="0" w:color="auto"/>
        <w:bottom w:val="none" w:sz="0" w:space="0" w:color="auto"/>
        <w:right w:val="none" w:sz="0" w:space="0" w:color="auto"/>
      </w:divBdr>
      <w:divsChild>
        <w:div w:id="566111647">
          <w:marLeft w:val="0"/>
          <w:marRight w:val="0"/>
          <w:marTop w:val="0"/>
          <w:marBottom w:val="0"/>
          <w:divBdr>
            <w:top w:val="none" w:sz="0" w:space="0" w:color="auto"/>
            <w:left w:val="none" w:sz="0" w:space="0" w:color="auto"/>
            <w:bottom w:val="none" w:sz="0" w:space="0" w:color="auto"/>
            <w:right w:val="none" w:sz="0" w:space="0" w:color="auto"/>
          </w:divBdr>
        </w:div>
        <w:div w:id="1382092161">
          <w:marLeft w:val="0"/>
          <w:marRight w:val="0"/>
          <w:marTop w:val="0"/>
          <w:marBottom w:val="0"/>
          <w:divBdr>
            <w:top w:val="none" w:sz="0" w:space="0" w:color="auto"/>
            <w:left w:val="none" w:sz="0" w:space="0" w:color="auto"/>
            <w:bottom w:val="none" w:sz="0" w:space="0" w:color="auto"/>
            <w:right w:val="none" w:sz="0" w:space="0" w:color="auto"/>
          </w:divBdr>
        </w:div>
        <w:div w:id="214198155">
          <w:marLeft w:val="0"/>
          <w:marRight w:val="0"/>
          <w:marTop w:val="0"/>
          <w:marBottom w:val="0"/>
          <w:divBdr>
            <w:top w:val="none" w:sz="0" w:space="0" w:color="auto"/>
            <w:left w:val="none" w:sz="0" w:space="0" w:color="auto"/>
            <w:bottom w:val="none" w:sz="0" w:space="0" w:color="auto"/>
            <w:right w:val="none" w:sz="0" w:space="0" w:color="auto"/>
          </w:divBdr>
        </w:div>
      </w:divsChild>
    </w:div>
    <w:div w:id="1632053066">
      <w:bodyDiv w:val="1"/>
      <w:marLeft w:val="0"/>
      <w:marRight w:val="0"/>
      <w:marTop w:val="0"/>
      <w:marBottom w:val="0"/>
      <w:divBdr>
        <w:top w:val="none" w:sz="0" w:space="0" w:color="auto"/>
        <w:left w:val="none" w:sz="0" w:space="0" w:color="auto"/>
        <w:bottom w:val="none" w:sz="0" w:space="0" w:color="auto"/>
        <w:right w:val="none" w:sz="0" w:space="0" w:color="auto"/>
      </w:divBdr>
      <w:divsChild>
        <w:div w:id="1721127575">
          <w:marLeft w:val="274"/>
          <w:marRight w:val="0"/>
          <w:marTop w:val="0"/>
          <w:marBottom w:val="0"/>
          <w:divBdr>
            <w:top w:val="none" w:sz="0" w:space="0" w:color="auto"/>
            <w:left w:val="none" w:sz="0" w:space="0" w:color="auto"/>
            <w:bottom w:val="none" w:sz="0" w:space="0" w:color="auto"/>
            <w:right w:val="none" w:sz="0" w:space="0" w:color="auto"/>
          </w:divBdr>
        </w:div>
        <w:div w:id="934437062">
          <w:marLeft w:val="274"/>
          <w:marRight w:val="0"/>
          <w:marTop w:val="0"/>
          <w:marBottom w:val="0"/>
          <w:divBdr>
            <w:top w:val="none" w:sz="0" w:space="0" w:color="auto"/>
            <w:left w:val="none" w:sz="0" w:space="0" w:color="auto"/>
            <w:bottom w:val="none" w:sz="0" w:space="0" w:color="auto"/>
            <w:right w:val="none" w:sz="0" w:space="0" w:color="auto"/>
          </w:divBdr>
        </w:div>
        <w:div w:id="1323776354">
          <w:marLeft w:val="274"/>
          <w:marRight w:val="0"/>
          <w:marTop w:val="0"/>
          <w:marBottom w:val="0"/>
          <w:divBdr>
            <w:top w:val="none" w:sz="0" w:space="0" w:color="auto"/>
            <w:left w:val="none" w:sz="0" w:space="0" w:color="auto"/>
            <w:bottom w:val="none" w:sz="0" w:space="0" w:color="auto"/>
            <w:right w:val="none" w:sz="0" w:space="0" w:color="auto"/>
          </w:divBdr>
        </w:div>
        <w:div w:id="1959414654">
          <w:marLeft w:val="274"/>
          <w:marRight w:val="0"/>
          <w:marTop w:val="0"/>
          <w:marBottom w:val="0"/>
          <w:divBdr>
            <w:top w:val="none" w:sz="0" w:space="0" w:color="auto"/>
            <w:left w:val="none" w:sz="0" w:space="0" w:color="auto"/>
            <w:bottom w:val="none" w:sz="0" w:space="0" w:color="auto"/>
            <w:right w:val="none" w:sz="0" w:space="0" w:color="auto"/>
          </w:divBdr>
        </w:div>
        <w:div w:id="2045862918">
          <w:marLeft w:val="274"/>
          <w:marRight w:val="0"/>
          <w:marTop w:val="0"/>
          <w:marBottom w:val="0"/>
          <w:divBdr>
            <w:top w:val="none" w:sz="0" w:space="0" w:color="auto"/>
            <w:left w:val="none" w:sz="0" w:space="0" w:color="auto"/>
            <w:bottom w:val="none" w:sz="0" w:space="0" w:color="auto"/>
            <w:right w:val="none" w:sz="0" w:space="0" w:color="auto"/>
          </w:divBdr>
        </w:div>
        <w:div w:id="1761292531">
          <w:marLeft w:val="274"/>
          <w:marRight w:val="0"/>
          <w:marTop w:val="0"/>
          <w:marBottom w:val="0"/>
          <w:divBdr>
            <w:top w:val="none" w:sz="0" w:space="0" w:color="auto"/>
            <w:left w:val="none" w:sz="0" w:space="0" w:color="auto"/>
            <w:bottom w:val="none" w:sz="0" w:space="0" w:color="auto"/>
            <w:right w:val="none" w:sz="0" w:space="0" w:color="auto"/>
          </w:divBdr>
        </w:div>
        <w:div w:id="1423338793">
          <w:marLeft w:val="274"/>
          <w:marRight w:val="0"/>
          <w:marTop w:val="0"/>
          <w:marBottom w:val="0"/>
          <w:divBdr>
            <w:top w:val="none" w:sz="0" w:space="0" w:color="auto"/>
            <w:left w:val="none" w:sz="0" w:space="0" w:color="auto"/>
            <w:bottom w:val="none" w:sz="0" w:space="0" w:color="auto"/>
            <w:right w:val="none" w:sz="0" w:space="0" w:color="auto"/>
          </w:divBdr>
        </w:div>
        <w:div w:id="683360850">
          <w:marLeft w:val="274"/>
          <w:marRight w:val="0"/>
          <w:marTop w:val="0"/>
          <w:marBottom w:val="0"/>
          <w:divBdr>
            <w:top w:val="none" w:sz="0" w:space="0" w:color="auto"/>
            <w:left w:val="none" w:sz="0" w:space="0" w:color="auto"/>
            <w:bottom w:val="none" w:sz="0" w:space="0" w:color="auto"/>
            <w:right w:val="none" w:sz="0" w:space="0" w:color="auto"/>
          </w:divBdr>
        </w:div>
        <w:div w:id="342125188">
          <w:marLeft w:val="274"/>
          <w:marRight w:val="0"/>
          <w:marTop w:val="0"/>
          <w:marBottom w:val="0"/>
          <w:divBdr>
            <w:top w:val="none" w:sz="0" w:space="0" w:color="auto"/>
            <w:left w:val="none" w:sz="0" w:space="0" w:color="auto"/>
            <w:bottom w:val="none" w:sz="0" w:space="0" w:color="auto"/>
            <w:right w:val="none" w:sz="0" w:space="0" w:color="auto"/>
          </w:divBdr>
        </w:div>
        <w:div w:id="1504083726">
          <w:marLeft w:val="274"/>
          <w:marRight w:val="0"/>
          <w:marTop w:val="0"/>
          <w:marBottom w:val="0"/>
          <w:divBdr>
            <w:top w:val="none" w:sz="0" w:space="0" w:color="auto"/>
            <w:left w:val="none" w:sz="0" w:space="0" w:color="auto"/>
            <w:bottom w:val="none" w:sz="0" w:space="0" w:color="auto"/>
            <w:right w:val="none" w:sz="0" w:space="0" w:color="auto"/>
          </w:divBdr>
        </w:div>
      </w:divsChild>
    </w:div>
    <w:div w:id="1711683536">
      <w:bodyDiv w:val="1"/>
      <w:marLeft w:val="0"/>
      <w:marRight w:val="0"/>
      <w:marTop w:val="0"/>
      <w:marBottom w:val="0"/>
      <w:divBdr>
        <w:top w:val="none" w:sz="0" w:space="0" w:color="auto"/>
        <w:left w:val="none" w:sz="0" w:space="0" w:color="auto"/>
        <w:bottom w:val="none" w:sz="0" w:space="0" w:color="auto"/>
        <w:right w:val="none" w:sz="0" w:space="0" w:color="auto"/>
      </w:divBdr>
      <w:divsChild>
        <w:div w:id="521212707">
          <w:marLeft w:val="0"/>
          <w:marRight w:val="0"/>
          <w:marTop w:val="0"/>
          <w:marBottom w:val="0"/>
          <w:divBdr>
            <w:top w:val="none" w:sz="0" w:space="0" w:color="auto"/>
            <w:left w:val="none" w:sz="0" w:space="0" w:color="auto"/>
            <w:bottom w:val="none" w:sz="0" w:space="0" w:color="auto"/>
            <w:right w:val="none" w:sz="0" w:space="0" w:color="auto"/>
          </w:divBdr>
        </w:div>
        <w:div w:id="695888973">
          <w:marLeft w:val="0"/>
          <w:marRight w:val="0"/>
          <w:marTop w:val="0"/>
          <w:marBottom w:val="0"/>
          <w:divBdr>
            <w:top w:val="none" w:sz="0" w:space="0" w:color="auto"/>
            <w:left w:val="none" w:sz="0" w:space="0" w:color="auto"/>
            <w:bottom w:val="none" w:sz="0" w:space="0" w:color="auto"/>
            <w:right w:val="none" w:sz="0" w:space="0" w:color="auto"/>
          </w:divBdr>
        </w:div>
      </w:divsChild>
    </w:div>
    <w:div w:id="1791589198">
      <w:bodyDiv w:val="1"/>
      <w:marLeft w:val="0"/>
      <w:marRight w:val="0"/>
      <w:marTop w:val="0"/>
      <w:marBottom w:val="0"/>
      <w:divBdr>
        <w:top w:val="none" w:sz="0" w:space="0" w:color="auto"/>
        <w:left w:val="none" w:sz="0" w:space="0" w:color="auto"/>
        <w:bottom w:val="none" w:sz="0" w:space="0" w:color="auto"/>
        <w:right w:val="none" w:sz="0" w:space="0" w:color="auto"/>
      </w:divBdr>
      <w:divsChild>
        <w:div w:id="139420382">
          <w:marLeft w:val="274"/>
          <w:marRight w:val="0"/>
          <w:marTop w:val="0"/>
          <w:marBottom w:val="0"/>
          <w:divBdr>
            <w:top w:val="none" w:sz="0" w:space="0" w:color="auto"/>
            <w:left w:val="none" w:sz="0" w:space="0" w:color="auto"/>
            <w:bottom w:val="none" w:sz="0" w:space="0" w:color="auto"/>
            <w:right w:val="none" w:sz="0" w:space="0" w:color="auto"/>
          </w:divBdr>
        </w:div>
        <w:div w:id="2026596320">
          <w:marLeft w:val="994"/>
          <w:marRight w:val="0"/>
          <w:marTop w:val="0"/>
          <w:marBottom w:val="0"/>
          <w:divBdr>
            <w:top w:val="none" w:sz="0" w:space="0" w:color="auto"/>
            <w:left w:val="none" w:sz="0" w:space="0" w:color="auto"/>
            <w:bottom w:val="none" w:sz="0" w:space="0" w:color="auto"/>
            <w:right w:val="none" w:sz="0" w:space="0" w:color="auto"/>
          </w:divBdr>
        </w:div>
        <w:div w:id="606541738">
          <w:marLeft w:val="994"/>
          <w:marRight w:val="0"/>
          <w:marTop w:val="0"/>
          <w:marBottom w:val="0"/>
          <w:divBdr>
            <w:top w:val="none" w:sz="0" w:space="0" w:color="auto"/>
            <w:left w:val="none" w:sz="0" w:space="0" w:color="auto"/>
            <w:bottom w:val="none" w:sz="0" w:space="0" w:color="auto"/>
            <w:right w:val="none" w:sz="0" w:space="0" w:color="auto"/>
          </w:divBdr>
        </w:div>
      </w:divsChild>
    </w:div>
    <w:div w:id="1807160881">
      <w:bodyDiv w:val="1"/>
      <w:marLeft w:val="0"/>
      <w:marRight w:val="0"/>
      <w:marTop w:val="0"/>
      <w:marBottom w:val="0"/>
      <w:divBdr>
        <w:top w:val="none" w:sz="0" w:space="0" w:color="auto"/>
        <w:left w:val="none" w:sz="0" w:space="0" w:color="auto"/>
        <w:bottom w:val="none" w:sz="0" w:space="0" w:color="auto"/>
        <w:right w:val="none" w:sz="0" w:space="0" w:color="auto"/>
      </w:divBdr>
      <w:divsChild>
        <w:div w:id="156117024">
          <w:marLeft w:val="835"/>
          <w:marRight w:val="0"/>
          <w:marTop w:val="240"/>
          <w:marBottom w:val="0"/>
          <w:divBdr>
            <w:top w:val="none" w:sz="0" w:space="0" w:color="auto"/>
            <w:left w:val="none" w:sz="0" w:space="0" w:color="auto"/>
            <w:bottom w:val="none" w:sz="0" w:space="0" w:color="auto"/>
            <w:right w:val="none" w:sz="0" w:space="0" w:color="auto"/>
          </w:divBdr>
        </w:div>
        <w:div w:id="318658377">
          <w:marLeft w:val="835"/>
          <w:marRight w:val="0"/>
          <w:marTop w:val="240"/>
          <w:marBottom w:val="0"/>
          <w:divBdr>
            <w:top w:val="none" w:sz="0" w:space="0" w:color="auto"/>
            <w:left w:val="none" w:sz="0" w:space="0" w:color="auto"/>
            <w:bottom w:val="none" w:sz="0" w:space="0" w:color="auto"/>
            <w:right w:val="none" w:sz="0" w:space="0" w:color="auto"/>
          </w:divBdr>
        </w:div>
        <w:div w:id="569656558">
          <w:marLeft w:val="1829"/>
          <w:marRight w:val="0"/>
          <w:marTop w:val="50"/>
          <w:marBottom w:val="50"/>
          <w:divBdr>
            <w:top w:val="none" w:sz="0" w:space="0" w:color="auto"/>
            <w:left w:val="none" w:sz="0" w:space="0" w:color="auto"/>
            <w:bottom w:val="none" w:sz="0" w:space="0" w:color="auto"/>
            <w:right w:val="none" w:sz="0" w:space="0" w:color="auto"/>
          </w:divBdr>
        </w:div>
        <w:div w:id="722752342">
          <w:marLeft w:val="1829"/>
          <w:marRight w:val="0"/>
          <w:marTop w:val="50"/>
          <w:marBottom w:val="50"/>
          <w:divBdr>
            <w:top w:val="none" w:sz="0" w:space="0" w:color="auto"/>
            <w:left w:val="none" w:sz="0" w:space="0" w:color="auto"/>
            <w:bottom w:val="none" w:sz="0" w:space="0" w:color="auto"/>
            <w:right w:val="none" w:sz="0" w:space="0" w:color="auto"/>
          </w:divBdr>
        </w:div>
        <w:div w:id="154492073">
          <w:marLeft w:val="1829"/>
          <w:marRight w:val="0"/>
          <w:marTop w:val="50"/>
          <w:marBottom w:val="50"/>
          <w:divBdr>
            <w:top w:val="none" w:sz="0" w:space="0" w:color="auto"/>
            <w:left w:val="none" w:sz="0" w:space="0" w:color="auto"/>
            <w:bottom w:val="none" w:sz="0" w:space="0" w:color="auto"/>
            <w:right w:val="none" w:sz="0" w:space="0" w:color="auto"/>
          </w:divBdr>
        </w:div>
      </w:divsChild>
    </w:div>
    <w:div w:id="1934628922">
      <w:bodyDiv w:val="1"/>
      <w:marLeft w:val="0"/>
      <w:marRight w:val="0"/>
      <w:marTop w:val="0"/>
      <w:marBottom w:val="0"/>
      <w:divBdr>
        <w:top w:val="none" w:sz="0" w:space="0" w:color="auto"/>
        <w:left w:val="none" w:sz="0" w:space="0" w:color="auto"/>
        <w:bottom w:val="none" w:sz="0" w:space="0" w:color="auto"/>
        <w:right w:val="none" w:sz="0" w:space="0" w:color="auto"/>
      </w:divBdr>
      <w:divsChild>
        <w:div w:id="1216813806">
          <w:marLeft w:val="835"/>
          <w:marRight w:val="0"/>
          <w:marTop w:val="240"/>
          <w:marBottom w:val="0"/>
          <w:divBdr>
            <w:top w:val="none" w:sz="0" w:space="0" w:color="auto"/>
            <w:left w:val="none" w:sz="0" w:space="0" w:color="auto"/>
            <w:bottom w:val="none" w:sz="0" w:space="0" w:color="auto"/>
            <w:right w:val="none" w:sz="0" w:space="0" w:color="auto"/>
          </w:divBdr>
        </w:div>
        <w:div w:id="1699550236">
          <w:marLeft w:val="835"/>
          <w:marRight w:val="0"/>
          <w:marTop w:val="240"/>
          <w:marBottom w:val="0"/>
          <w:divBdr>
            <w:top w:val="none" w:sz="0" w:space="0" w:color="auto"/>
            <w:left w:val="none" w:sz="0" w:space="0" w:color="auto"/>
            <w:bottom w:val="none" w:sz="0" w:space="0" w:color="auto"/>
            <w:right w:val="none" w:sz="0" w:space="0" w:color="auto"/>
          </w:divBdr>
        </w:div>
      </w:divsChild>
    </w:div>
    <w:div w:id="1934821838">
      <w:bodyDiv w:val="1"/>
      <w:marLeft w:val="0"/>
      <w:marRight w:val="0"/>
      <w:marTop w:val="0"/>
      <w:marBottom w:val="0"/>
      <w:divBdr>
        <w:top w:val="none" w:sz="0" w:space="0" w:color="auto"/>
        <w:left w:val="none" w:sz="0" w:space="0" w:color="auto"/>
        <w:bottom w:val="none" w:sz="0" w:space="0" w:color="auto"/>
        <w:right w:val="none" w:sz="0" w:space="0" w:color="auto"/>
      </w:divBdr>
      <w:divsChild>
        <w:div w:id="1591743353">
          <w:marLeft w:val="274"/>
          <w:marRight w:val="0"/>
          <w:marTop w:val="0"/>
          <w:marBottom w:val="0"/>
          <w:divBdr>
            <w:top w:val="none" w:sz="0" w:space="0" w:color="auto"/>
            <w:left w:val="none" w:sz="0" w:space="0" w:color="auto"/>
            <w:bottom w:val="none" w:sz="0" w:space="0" w:color="auto"/>
            <w:right w:val="none" w:sz="0" w:space="0" w:color="auto"/>
          </w:divBdr>
        </w:div>
        <w:div w:id="1798522558">
          <w:marLeft w:val="274"/>
          <w:marRight w:val="0"/>
          <w:marTop w:val="0"/>
          <w:marBottom w:val="0"/>
          <w:divBdr>
            <w:top w:val="none" w:sz="0" w:space="0" w:color="auto"/>
            <w:left w:val="none" w:sz="0" w:space="0" w:color="auto"/>
            <w:bottom w:val="none" w:sz="0" w:space="0" w:color="auto"/>
            <w:right w:val="none" w:sz="0" w:space="0" w:color="auto"/>
          </w:divBdr>
        </w:div>
        <w:div w:id="895699853">
          <w:marLeft w:val="274"/>
          <w:marRight w:val="0"/>
          <w:marTop w:val="0"/>
          <w:marBottom w:val="0"/>
          <w:divBdr>
            <w:top w:val="none" w:sz="0" w:space="0" w:color="auto"/>
            <w:left w:val="none" w:sz="0" w:space="0" w:color="auto"/>
            <w:bottom w:val="none" w:sz="0" w:space="0" w:color="auto"/>
            <w:right w:val="none" w:sz="0" w:space="0" w:color="auto"/>
          </w:divBdr>
        </w:div>
        <w:div w:id="1045105322">
          <w:marLeft w:val="274"/>
          <w:marRight w:val="0"/>
          <w:marTop w:val="0"/>
          <w:marBottom w:val="0"/>
          <w:divBdr>
            <w:top w:val="none" w:sz="0" w:space="0" w:color="auto"/>
            <w:left w:val="none" w:sz="0" w:space="0" w:color="auto"/>
            <w:bottom w:val="none" w:sz="0" w:space="0" w:color="auto"/>
            <w:right w:val="none" w:sz="0" w:space="0" w:color="auto"/>
          </w:divBdr>
        </w:div>
        <w:div w:id="1609433876">
          <w:marLeft w:val="274"/>
          <w:marRight w:val="0"/>
          <w:marTop w:val="0"/>
          <w:marBottom w:val="0"/>
          <w:divBdr>
            <w:top w:val="none" w:sz="0" w:space="0" w:color="auto"/>
            <w:left w:val="none" w:sz="0" w:space="0" w:color="auto"/>
            <w:bottom w:val="none" w:sz="0" w:space="0" w:color="auto"/>
            <w:right w:val="none" w:sz="0" w:space="0" w:color="auto"/>
          </w:divBdr>
        </w:div>
        <w:div w:id="1759017742">
          <w:marLeft w:val="274"/>
          <w:marRight w:val="0"/>
          <w:marTop w:val="0"/>
          <w:marBottom w:val="0"/>
          <w:divBdr>
            <w:top w:val="none" w:sz="0" w:space="0" w:color="auto"/>
            <w:left w:val="none" w:sz="0" w:space="0" w:color="auto"/>
            <w:bottom w:val="none" w:sz="0" w:space="0" w:color="auto"/>
            <w:right w:val="none" w:sz="0" w:space="0" w:color="auto"/>
          </w:divBdr>
        </w:div>
      </w:divsChild>
    </w:div>
    <w:div w:id="1964072660">
      <w:bodyDiv w:val="1"/>
      <w:marLeft w:val="0"/>
      <w:marRight w:val="0"/>
      <w:marTop w:val="0"/>
      <w:marBottom w:val="0"/>
      <w:divBdr>
        <w:top w:val="none" w:sz="0" w:space="0" w:color="auto"/>
        <w:left w:val="none" w:sz="0" w:space="0" w:color="auto"/>
        <w:bottom w:val="none" w:sz="0" w:space="0" w:color="auto"/>
        <w:right w:val="none" w:sz="0" w:space="0" w:color="auto"/>
      </w:divBdr>
      <w:divsChild>
        <w:div w:id="447629775">
          <w:marLeft w:val="835"/>
          <w:marRight w:val="0"/>
          <w:marTop w:val="240"/>
          <w:marBottom w:val="0"/>
          <w:divBdr>
            <w:top w:val="none" w:sz="0" w:space="0" w:color="auto"/>
            <w:left w:val="none" w:sz="0" w:space="0" w:color="auto"/>
            <w:bottom w:val="none" w:sz="0" w:space="0" w:color="auto"/>
            <w:right w:val="none" w:sz="0" w:space="0" w:color="auto"/>
          </w:divBdr>
        </w:div>
        <w:div w:id="971986608">
          <w:marLeft w:val="835"/>
          <w:marRight w:val="0"/>
          <w:marTop w:val="240"/>
          <w:marBottom w:val="0"/>
          <w:divBdr>
            <w:top w:val="none" w:sz="0" w:space="0" w:color="auto"/>
            <w:left w:val="none" w:sz="0" w:space="0" w:color="auto"/>
            <w:bottom w:val="none" w:sz="0" w:space="0" w:color="auto"/>
            <w:right w:val="none" w:sz="0" w:space="0" w:color="auto"/>
          </w:divBdr>
        </w:div>
        <w:div w:id="1773739301">
          <w:marLeft w:val="835"/>
          <w:marRight w:val="0"/>
          <w:marTop w:val="240"/>
          <w:marBottom w:val="0"/>
          <w:divBdr>
            <w:top w:val="none" w:sz="0" w:space="0" w:color="auto"/>
            <w:left w:val="none" w:sz="0" w:space="0" w:color="auto"/>
            <w:bottom w:val="none" w:sz="0" w:space="0" w:color="auto"/>
            <w:right w:val="none" w:sz="0" w:space="0" w:color="auto"/>
          </w:divBdr>
        </w:div>
        <w:div w:id="578052905">
          <w:marLeft w:val="1829"/>
          <w:marRight w:val="0"/>
          <w:marTop w:val="50"/>
          <w:marBottom w:val="50"/>
          <w:divBdr>
            <w:top w:val="none" w:sz="0" w:space="0" w:color="auto"/>
            <w:left w:val="none" w:sz="0" w:space="0" w:color="auto"/>
            <w:bottom w:val="none" w:sz="0" w:space="0" w:color="auto"/>
            <w:right w:val="none" w:sz="0" w:space="0" w:color="auto"/>
          </w:divBdr>
        </w:div>
        <w:div w:id="130948401">
          <w:marLeft w:val="1829"/>
          <w:marRight w:val="0"/>
          <w:marTop w:val="50"/>
          <w:marBottom w:val="50"/>
          <w:divBdr>
            <w:top w:val="none" w:sz="0" w:space="0" w:color="auto"/>
            <w:left w:val="none" w:sz="0" w:space="0" w:color="auto"/>
            <w:bottom w:val="none" w:sz="0" w:space="0" w:color="auto"/>
            <w:right w:val="none" w:sz="0" w:space="0" w:color="auto"/>
          </w:divBdr>
        </w:div>
        <w:div w:id="367073161">
          <w:marLeft w:val="1829"/>
          <w:marRight w:val="0"/>
          <w:marTop w:val="50"/>
          <w:marBottom w:val="50"/>
          <w:divBdr>
            <w:top w:val="none" w:sz="0" w:space="0" w:color="auto"/>
            <w:left w:val="none" w:sz="0" w:space="0" w:color="auto"/>
            <w:bottom w:val="none" w:sz="0" w:space="0" w:color="auto"/>
            <w:right w:val="none" w:sz="0" w:space="0" w:color="auto"/>
          </w:divBdr>
        </w:div>
      </w:divsChild>
    </w:div>
    <w:div w:id="2020622154">
      <w:bodyDiv w:val="1"/>
      <w:marLeft w:val="0"/>
      <w:marRight w:val="0"/>
      <w:marTop w:val="0"/>
      <w:marBottom w:val="0"/>
      <w:divBdr>
        <w:top w:val="none" w:sz="0" w:space="0" w:color="auto"/>
        <w:left w:val="none" w:sz="0" w:space="0" w:color="auto"/>
        <w:bottom w:val="none" w:sz="0" w:space="0" w:color="auto"/>
        <w:right w:val="none" w:sz="0" w:space="0" w:color="auto"/>
      </w:divBdr>
      <w:divsChild>
        <w:div w:id="1265073140">
          <w:marLeft w:val="0"/>
          <w:marRight w:val="0"/>
          <w:marTop w:val="0"/>
          <w:marBottom w:val="0"/>
          <w:divBdr>
            <w:top w:val="none" w:sz="0" w:space="0" w:color="auto"/>
            <w:left w:val="none" w:sz="0" w:space="0" w:color="auto"/>
            <w:bottom w:val="none" w:sz="0" w:space="0" w:color="auto"/>
            <w:right w:val="none" w:sz="0" w:space="0" w:color="auto"/>
          </w:divBdr>
        </w:div>
      </w:divsChild>
    </w:div>
    <w:div w:id="2028674734">
      <w:bodyDiv w:val="1"/>
      <w:marLeft w:val="0"/>
      <w:marRight w:val="0"/>
      <w:marTop w:val="0"/>
      <w:marBottom w:val="0"/>
      <w:divBdr>
        <w:top w:val="none" w:sz="0" w:space="0" w:color="auto"/>
        <w:left w:val="none" w:sz="0" w:space="0" w:color="auto"/>
        <w:bottom w:val="none" w:sz="0" w:space="0" w:color="auto"/>
        <w:right w:val="none" w:sz="0" w:space="0" w:color="auto"/>
      </w:divBdr>
      <w:divsChild>
        <w:div w:id="278531402">
          <w:marLeft w:val="835"/>
          <w:marRight w:val="0"/>
          <w:marTop w:val="240"/>
          <w:marBottom w:val="0"/>
          <w:divBdr>
            <w:top w:val="none" w:sz="0" w:space="0" w:color="auto"/>
            <w:left w:val="none" w:sz="0" w:space="0" w:color="auto"/>
            <w:bottom w:val="none" w:sz="0" w:space="0" w:color="auto"/>
            <w:right w:val="none" w:sz="0" w:space="0" w:color="auto"/>
          </w:divBdr>
        </w:div>
        <w:div w:id="1678920859">
          <w:marLeft w:val="835"/>
          <w:marRight w:val="0"/>
          <w:marTop w:val="240"/>
          <w:marBottom w:val="0"/>
          <w:divBdr>
            <w:top w:val="none" w:sz="0" w:space="0" w:color="auto"/>
            <w:left w:val="none" w:sz="0" w:space="0" w:color="auto"/>
            <w:bottom w:val="none" w:sz="0" w:space="0" w:color="auto"/>
            <w:right w:val="none" w:sz="0" w:space="0" w:color="auto"/>
          </w:divBdr>
        </w:div>
      </w:divsChild>
    </w:div>
    <w:div w:id="2030645993">
      <w:bodyDiv w:val="1"/>
      <w:marLeft w:val="0"/>
      <w:marRight w:val="0"/>
      <w:marTop w:val="0"/>
      <w:marBottom w:val="0"/>
      <w:divBdr>
        <w:top w:val="none" w:sz="0" w:space="0" w:color="auto"/>
        <w:left w:val="none" w:sz="0" w:space="0" w:color="auto"/>
        <w:bottom w:val="none" w:sz="0" w:space="0" w:color="auto"/>
        <w:right w:val="none" w:sz="0" w:space="0" w:color="auto"/>
      </w:divBdr>
      <w:divsChild>
        <w:div w:id="2054226486">
          <w:marLeft w:val="835"/>
          <w:marRight w:val="0"/>
          <w:marTop w:val="240"/>
          <w:marBottom w:val="0"/>
          <w:divBdr>
            <w:top w:val="none" w:sz="0" w:space="0" w:color="auto"/>
            <w:left w:val="none" w:sz="0" w:space="0" w:color="auto"/>
            <w:bottom w:val="none" w:sz="0" w:space="0" w:color="auto"/>
            <w:right w:val="none" w:sz="0" w:space="0" w:color="auto"/>
          </w:divBdr>
        </w:div>
        <w:div w:id="2014792399">
          <w:marLeft w:val="835"/>
          <w:marRight w:val="0"/>
          <w:marTop w:val="240"/>
          <w:marBottom w:val="0"/>
          <w:divBdr>
            <w:top w:val="none" w:sz="0" w:space="0" w:color="auto"/>
            <w:left w:val="none" w:sz="0" w:space="0" w:color="auto"/>
            <w:bottom w:val="none" w:sz="0" w:space="0" w:color="auto"/>
            <w:right w:val="none" w:sz="0" w:space="0" w:color="auto"/>
          </w:divBdr>
        </w:div>
        <w:div w:id="1381519979">
          <w:marLeft w:val="835"/>
          <w:marRight w:val="0"/>
          <w:marTop w:val="240"/>
          <w:marBottom w:val="0"/>
          <w:divBdr>
            <w:top w:val="none" w:sz="0" w:space="0" w:color="auto"/>
            <w:left w:val="none" w:sz="0" w:space="0" w:color="auto"/>
            <w:bottom w:val="none" w:sz="0" w:space="0" w:color="auto"/>
            <w:right w:val="none" w:sz="0" w:space="0" w:color="auto"/>
          </w:divBdr>
        </w:div>
      </w:divsChild>
    </w:div>
    <w:div w:id="20877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bc/bcsc/doc/2014/2014bcsc1109/2014bcsc1109.pdf" TargetMode="External"/><Relationship Id="rId13" Type="http://schemas.openxmlformats.org/officeDocument/2006/relationships/hyperlink" Target="https://www.canlii.org/en/bc/bcsc/doc/2016/2016bcsc1886/2016bcsc1886.html" TargetMode="External"/><Relationship Id="rId18" Type="http://schemas.openxmlformats.org/officeDocument/2006/relationships/hyperlink" Target="https://canlii.ca/t/1rv92" TargetMode="External"/><Relationship Id="rId26" Type="http://schemas.openxmlformats.org/officeDocument/2006/relationships/hyperlink" Target="https://canlii.ca/t/g6zg4" TargetMode="Externa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hyperlink" Target="https://www.canlii.org/en/ca/scc/doc/2015/2015scc23/2015scc23.pdf" TargetMode="External"/><Relationship Id="rId12" Type="http://schemas.openxmlformats.org/officeDocument/2006/relationships/hyperlink" Target="https://www.canlii.org/en/bc/bcsc/doc/2016/2016bcsc1886/2016bcsc1886.html" TargetMode="External"/><Relationship Id="rId17" Type="http://schemas.openxmlformats.org/officeDocument/2006/relationships/hyperlink" Target="https://www.canlii.org/en/bc/bcsc/doc/1995/1995canlii1981/1995canlii1981.html" TargetMode="External"/><Relationship Id="rId25" Type="http://schemas.openxmlformats.org/officeDocument/2006/relationships/hyperlink" Target="https://www.bccourts.ca/jdb-txt/sc/22/02/2022BCSC0264.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lii.org/en/on/onca/doc/2015/2015onca55/2015onca55.html" TargetMode="External"/><Relationship Id="rId20" Type="http://schemas.openxmlformats.org/officeDocument/2006/relationships/hyperlink" Target="https://canlii.ca/t/jvbpv"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courts.ca/jdb-txt/sc/22/02/2022BCSC0264.htm"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lii.org/en/on/onca/doc/2015/2015onca55/2015onca55.html" TargetMode="External"/><Relationship Id="rId23" Type="http://schemas.openxmlformats.org/officeDocument/2006/relationships/image" Target="media/image2.jpg"/><Relationship Id="rId28" Type="http://schemas.openxmlformats.org/officeDocument/2006/relationships/image" Target="media/image4.png"/><Relationship Id="rId10" Type="http://schemas.openxmlformats.org/officeDocument/2006/relationships/hyperlink" Target="https://www.bccourts.ca/jdb-txt/sc/19/11/2019BCSC1136.htm" TargetMode="External"/><Relationship Id="rId19" Type="http://schemas.openxmlformats.org/officeDocument/2006/relationships/hyperlink" Target="https://canlii.ca/t/1dsd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lii.org/en/bc/bcsc/doc/2019/2019bcsc2336/2019bcsc2336.html?autocompleteStr=crawford%20v.%20nazi&amp;autocompletePos=1" TargetMode="External"/><Relationship Id="rId14" Type="http://schemas.openxmlformats.org/officeDocument/2006/relationships/hyperlink" Target="https://www.canlii.org/en/bc/bcsc/doc/2016/2016bcsc1886/2016bcsc1886.html" TargetMode="External"/><Relationship Id="rId22" Type="http://schemas.openxmlformats.org/officeDocument/2006/relationships/hyperlink" Target="https://canlii.ca/t/g2q5d" TargetMode="External"/><Relationship Id="rId27" Type="http://schemas.openxmlformats.org/officeDocument/2006/relationships/hyperlink" Target="https://canlii.ca/t/g2q5d" TargetMode="External"/><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6993</Words>
  <Characters>39862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Sandy Kovacs</cp:lastModifiedBy>
  <cp:revision>4</cp:revision>
  <dcterms:created xsi:type="dcterms:W3CDTF">2023-02-22T23:03:00Z</dcterms:created>
  <dcterms:modified xsi:type="dcterms:W3CDTF">2023-02-28T03:36:00Z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\2023\2023</vt:lpwstr>
  </property>
</Properties>
</file>