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442216" w14:paraId="2A10C334" w14:textId="77777777" w:rsidTr="00E83B3C">
        <w:tc>
          <w:tcPr>
            <w:tcW w:w="3227" w:type="dxa"/>
            <w:tcBorders>
              <w:top w:val="single" w:sz="4" w:space="0" w:color="auto"/>
              <w:left w:val="nil"/>
              <w:bottom w:val="nil"/>
              <w:right w:val="nil"/>
            </w:tcBorders>
          </w:tcPr>
          <w:p w14:paraId="78FF3627" w14:textId="77777777" w:rsidR="00442216" w:rsidRDefault="00442216" w:rsidP="00E83B3C">
            <w:pPr>
              <w:pStyle w:val="Title"/>
              <w:tabs>
                <w:tab w:val="left" w:pos="360"/>
              </w:tabs>
              <w:ind w:right="0"/>
              <w:jc w:val="both"/>
              <w:rPr>
                <w:sz w:val="24"/>
                <w:szCs w:val="24"/>
              </w:rPr>
            </w:pPr>
          </w:p>
        </w:tc>
        <w:tc>
          <w:tcPr>
            <w:tcW w:w="4081" w:type="dxa"/>
            <w:tcBorders>
              <w:top w:val="single" w:sz="4" w:space="0" w:color="auto"/>
              <w:left w:val="nil"/>
              <w:bottom w:val="nil"/>
              <w:right w:val="nil"/>
            </w:tcBorders>
          </w:tcPr>
          <w:p w14:paraId="71CD72FF" w14:textId="77777777" w:rsidR="00442216" w:rsidRDefault="00442216" w:rsidP="00E83B3C">
            <w:pPr>
              <w:pStyle w:val="Title"/>
              <w:tabs>
                <w:tab w:val="left" w:pos="360"/>
              </w:tabs>
              <w:ind w:right="0"/>
              <w:jc w:val="both"/>
              <w:rPr>
                <w:sz w:val="24"/>
                <w:szCs w:val="24"/>
              </w:rPr>
            </w:pPr>
          </w:p>
        </w:tc>
        <w:tc>
          <w:tcPr>
            <w:tcW w:w="2952" w:type="dxa"/>
            <w:tcBorders>
              <w:top w:val="single" w:sz="4" w:space="0" w:color="auto"/>
              <w:left w:val="nil"/>
              <w:bottom w:val="nil"/>
              <w:right w:val="nil"/>
            </w:tcBorders>
          </w:tcPr>
          <w:p w14:paraId="71C19226" w14:textId="77777777" w:rsidR="00442216" w:rsidRDefault="00442216" w:rsidP="00E83B3C">
            <w:pPr>
              <w:pStyle w:val="Title"/>
              <w:tabs>
                <w:tab w:val="left" w:pos="360"/>
              </w:tabs>
              <w:ind w:right="0"/>
              <w:jc w:val="both"/>
              <w:rPr>
                <w:sz w:val="24"/>
                <w:szCs w:val="24"/>
              </w:rPr>
            </w:pPr>
          </w:p>
        </w:tc>
      </w:tr>
      <w:tr w:rsidR="00442216" w:rsidRPr="00D40664" w14:paraId="647FADF5" w14:textId="77777777" w:rsidTr="00E83B3C">
        <w:tc>
          <w:tcPr>
            <w:tcW w:w="3227" w:type="dxa"/>
            <w:tcBorders>
              <w:top w:val="nil"/>
              <w:left w:val="nil"/>
              <w:bottom w:val="nil"/>
              <w:right w:val="nil"/>
            </w:tcBorders>
            <w:hideMark/>
          </w:tcPr>
          <w:p w14:paraId="601D5E0E" w14:textId="77777777" w:rsidR="00442216" w:rsidRPr="00D40664" w:rsidRDefault="00442216" w:rsidP="00E83B3C">
            <w:pPr>
              <w:pStyle w:val="Title"/>
              <w:tabs>
                <w:tab w:val="left" w:pos="360"/>
              </w:tabs>
              <w:ind w:right="0"/>
              <w:jc w:val="both"/>
              <w:rPr>
                <w:sz w:val="24"/>
                <w:szCs w:val="24"/>
              </w:rPr>
            </w:pPr>
            <w:r w:rsidRPr="00D40664">
              <w:rPr>
                <w:sz w:val="24"/>
                <w:szCs w:val="24"/>
              </w:rPr>
              <w:t>Law 435C.001</w:t>
            </w:r>
          </w:p>
        </w:tc>
        <w:tc>
          <w:tcPr>
            <w:tcW w:w="4081" w:type="dxa"/>
            <w:tcBorders>
              <w:top w:val="nil"/>
              <w:left w:val="nil"/>
              <w:bottom w:val="nil"/>
              <w:right w:val="nil"/>
            </w:tcBorders>
            <w:hideMark/>
          </w:tcPr>
          <w:p w14:paraId="61AE39D1" w14:textId="77777777" w:rsidR="00442216" w:rsidRPr="00D40664" w:rsidRDefault="00442216" w:rsidP="00E83B3C">
            <w:pPr>
              <w:pStyle w:val="Title"/>
              <w:tabs>
                <w:tab w:val="left" w:pos="360"/>
              </w:tabs>
              <w:ind w:right="0"/>
              <w:jc w:val="both"/>
              <w:rPr>
                <w:sz w:val="24"/>
                <w:szCs w:val="24"/>
              </w:rPr>
            </w:pPr>
            <w:r w:rsidRPr="00D40664">
              <w:rPr>
                <w:sz w:val="24"/>
                <w:szCs w:val="24"/>
              </w:rPr>
              <w:t>Personal Injury Advocacy</w:t>
            </w:r>
          </w:p>
        </w:tc>
        <w:tc>
          <w:tcPr>
            <w:tcW w:w="2952" w:type="dxa"/>
            <w:tcBorders>
              <w:top w:val="nil"/>
              <w:left w:val="nil"/>
              <w:bottom w:val="nil"/>
              <w:right w:val="nil"/>
            </w:tcBorders>
            <w:hideMark/>
          </w:tcPr>
          <w:p w14:paraId="73ECF4FE" w14:textId="12984770" w:rsidR="00442216" w:rsidRPr="00D40664" w:rsidRDefault="00442216" w:rsidP="00E83B3C">
            <w:pPr>
              <w:pStyle w:val="Title"/>
              <w:tabs>
                <w:tab w:val="left" w:pos="360"/>
              </w:tabs>
              <w:ind w:right="0"/>
              <w:jc w:val="both"/>
              <w:rPr>
                <w:sz w:val="24"/>
                <w:szCs w:val="24"/>
              </w:rPr>
            </w:pPr>
            <w:r>
              <w:rPr>
                <w:sz w:val="24"/>
                <w:szCs w:val="24"/>
              </w:rPr>
              <w:t>202</w:t>
            </w:r>
            <w:r w:rsidR="004E5350">
              <w:rPr>
                <w:sz w:val="24"/>
                <w:szCs w:val="24"/>
              </w:rPr>
              <w:t>3</w:t>
            </w:r>
            <w:r w:rsidRPr="00D40664">
              <w:rPr>
                <w:sz w:val="24"/>
                <w:szCs w:val="24"/>
              </w:rPr>
              <w:t xml:space="preserve"> Term 2</w:t>
            </w:r>
          </w:p>
        </w:tc>
      </w:tr>
      <w:tr w:rsidR="00442216" w:rsidRPr="00D40664" w14:paraId="09CA8B33" w14:textId="77777777" w:rsidTr="00E83B3C">
        <w:tc>
          <w:tcPr>
            <w:tcW w:w="3227" w:type="dxa"/>
            <w:tcBorders>
              <w:top w:val="nil"/>
              <w:left w:val="nil"/>
              <w:bottom w:val="nil"/>
              <w:right w:val="nil"/>
            </w:tcBorders>
          </w:tcPr>
          <w:p w14:paraId="1141693F" w14:textId="77777777" w:rsidR="00442216" w:rsidRPr="00D40664" w:rsidRDefault="00442216" w:rsidP="00E83B3C">
            <w:pPr>
              <w:pStyle w:val="Title"/>
              <w:tabs>
                <w:tab w:val="left" w:pos="360"/>
              </w:tabs>
              <w:ind w:right="0"/>
              <w:jc w:val="left"/>
              <w:rPr>
                <w:sz w:val="24"/>
                <w:szCs w:val="24"/>
              </w:rPr>
            </w:pPr>
          </w:p>
        </w:tc>
        <w:tc>
          <w:tcPr>
            <w:tcW w:w="4081" w:type="dxa"/>
            <w:tcBorders>
              <w:top w:val="nil"/>
              <w:left w:val="nil"/>
              <w:bottom w:val="nil"/>
              <w:right w:val="nil"/>
            </w:tcBorders>
          </w:tcPr>
          <w:p w14:paraId="156F562E" w14:textId="77777777" w:rsidR="00442216" w:rsidRPr="00D40664" w:rsidRDefault="00442216" w:rsidP="00E83B3C">
            <w:pPr>
              <w:pStyle w:val="Title"/>
              <w:tabs>
                <w:tab w:val="left" w:pos="360"/>
              </w:tabs>
              <w:ind w:right="0"/>
              <w:jc w:val="left"/>
              <w:rPr>
                <w:b w:val="0"/>
                <w:sz w:val="24"/>
                <w:szCs w:val="24"/>
              </w:rPr>
            </w:pPr>
          </w:p>
        </w:tc>
        <w:tc>
          <w:tcPr>
            <w:tcW w:w="2952" w:type="dxa"/>
            <w:tcBorders>
              <w:top w:val="nil"/>
              <w:left w:val="nil"/>
              <w:bottom w:val="nil"/>
              <w:right w:val="nil"/>
            </w:tcBorders>
          </w:tcPr>
          <w:p w14:paraId="6B49D057" w14:textId="77777777" w:rsidR="00442216" w:rsidRPr="00D40664" w:rsidRDefault="00442216" w:rsidP="00E83B3C">
            <w:pPr>
              <w:pStyle w:val="Title"/>
              <w:tabs>
                <w:tab w:val="left" w:pos="360"/>
              </w:tabs>
              <w:ind w:right="0"/>
              <w:jc w:val="left"/>
              <w:rPr>
                <w:sz w:val="24"/>
                <w:szCs w:val="24"/>
              </w:rPr>
            </w:pPr>
          </w:p>
        </w:tc>
      </w:tr>
      <w:tr w:rsidR="00442216" w:rsidRPr="00D40664" w14:paraId="7F16960B" w14:textId="77777777" w:rsidTr="00E83B3C">
        <w:tc>
          <w:tcPr>
            <w:tcW w:w="3227" w:type="dxa"/>
            <w:tcBorders>
              <w:top w:val="nil"/>
              <w:left w:val="nil"/>
              <w:bottom w:val="nil"/>
              <w:right w:val="nil"/>
            </w:tcBorders>
            <w:hideMark/>
          </w:tcPr>
          <w:p w14:paraId="3A4AE517" w14:textId="77777777" w:rsidR="00442216" w:rsidRPr="00D40664" w:rsidRDefault="00442216" w:rsidP="00E83B3C">
            <w:pPr>
              <w:pStyle w:val="Title"/>
              <w:tabs>
                <w:tab w:val="left" w:pos="360"/>
              </w:tabs>
              <w:ind w:right="0"/>
              <w:jc w:val="left"/>
              <w:rPr>
                <w:b w:val="0"/>
                <w:sz w:val="24"/>
                <w:szCs w:val="24"/>
              </w:rPr>
            </w:pPr>
            <w:r w:rsidRPr="00D40664">
              <w:rPr>
                <w:b w:val="0"/>
                <w:sz w:val="24"/>
                <w:szCs w:val="24"/>
              </w:rPr>
              <w:t>Professors:</w:t>
            </w:r>
          </w:p>
          <w:p w14:paraId="66437AB8" w14:textId="77777777" w:rsidR="00442216" w:rsidRPr="00D40664" w:rsidRDefault="00442216" w:rsidP="006E3734">
            <w:pPr>
              <w:pStyle w:val="Title"/>
              <w:tabs>
                <w:tab w:val="left" w:pos="360"/>
              </w:tabs>
              <w:ind w:right="0"/>
              <w:jc w:val="left"/>
              <w:rPr>
                <w:b w:val="0"/>
                <w:sz w:val="24"/>
                <w:szCs w:val="24"/>
              </w:rPr>
            </w:pPr>
            <w:r w:rsidRPr="00D40664">
              <w:rPr>
                <w:b w:val="0"/>
                <w:sz w:val="24"/>
                <w:szCs w:val="24"/>
              </w:rPr>
              <w:t>MARC KAZIMIRSKI and SANDRA KOVACS</w:t>
            </w:r>
          </w:p>
        </w:tc>
        <w:tc>
          <w:tcPr>
            <w:tcW w:w="4081" w:type="dxa"/>
            <w:tcBorders>
              <w:top w:val="nil"/>
              <w:left w:val="nil"/>
              <w:bottom w:val="nil"/>
              <w:right w:val="nil"/>
            </w:tcBorders>
            <w:hideMark/>
          </w:tcPr>
          <w:p w14:paraId="45C7DD1B" w14:textId="77777777" w:rsidR="00442216" w:rsidRPr="00D40664" w:rsidRDefault="00442216" w:rsidP="00E83B3C">
            <w:pPr>
              <w:pStyle w:val="Title"/>
              <w:tabs>
                <w:tab w:val="left" w:pos="360"/>
              </w:tabs>
              <w:ind w:right="0"/>
              <w:jc w:val="left"/>
              <w:rPr>
                <w:b w:val="0"/>
                <w:sz w:val="24"/>
                <w:szCs w:val="24"/>
              </w:rPr>
            </w:pPr>
            <w:r w:rsidRPr="00D40664">
              <w:rPr>
                <w:b w:val="0"/>
                <w:sz w:val="24"/>
                <w:szCs w:val="24"/>
              </w:rPr>
              <w:t>Tel: (604) 681-9344</w:t>
            </w:r>
          </w:p>
          <w:p w14:paraId="1F7A1CBE" w14:textId="77777777" w:rsidR="00442216" w:rsidRPr="00D40664" w:rsidRDefault="00442216" w:rsidP="00E83B3C">
            <w:pPr>
              <w:pStyle w:val="Title"/>
              <w:tabs>
                <w:tab w:val="left" w:pos="360"/>
              </w:tabs>
              <w:ind w:right="0"/>
              <w:jc w:val="left"/>
              <w:rPr>
                <w:b w:val="0"/>
                <w:sz w:val="24"/>
                <w:szCs w:val="24"/>
              </w:rPr>
            </w:pPr>
            <w:r w:rsidRPr="00D40664">
              <w:rPr>
                <w:b w:val="0"/>
                <w:sz w:val="24"/>
                <w:szCs w:val="24"/>
              </w:rPr>
              <w:t xml:space="preserve">Email: mak@kazlaw.ca </w:t>
            </w:r>
            <w:r>
              <w:rPr>
                <w:b w:val="0"/>
                <w:sz w:val="24"/>
                <w:szCs w:val="24"/>
              </w:rPr>
              <w:br/>
              <w:t xml:space="preserve">Email: sk@kazlaw.ca </w:t>
            </w:r>
            <w:r>
              <w:rPr>
                <w:b w:val="0"/>
                <w:sz w:val="24"/>
                <w:szCs w:val="24"/>
              </w:rPr>
              <w:br/>
            </w:r>
            <w:r w:rsidRPr="00D40664">
              <w:rPr>
                <w:b w:val="0"/>
                <w:sz w:val="24"/>
                <w:szCs w:val="24"/>
              </w:rPr>
              <w:t xml:space="preserve">Office: 1900-570 Granville Street, Vancouver BC </w:t>
            </w:r>
          </w:p>
        </w:tc>
        <w:tc>
          <w:tcPr>
            <w:tcW w:w="2952" w:type="dxa"/>
            <w:tcBorders>
              <w:top w:val="nil"/>
              <w:left w:val="nil"/>
              <w:bottom w:val="nil"/>
              <w:right w:val="nil"/>
            </w:tcBorders>
          </w:tcPr>
          <w:p w14:paraId="2AAD66E3" w14:textId="77777777" w:rsidR="00442216" w:rsidRPr="00D40664" w:rsidRDefault="00442216" w:rsidP="00E83B3C">
            <w:pPr>
              <w:pStyle w:val="Title"/>
              <w:tabs>
                <w:tab w:val="left" w:pos="360"/>
              </w:tabs>
              <w:ind w:right="0"/>
              <w:jc w:val="left"/>
              <w:rPr>
                <w:b w:val="0"/>
                <w:sz w:val="24"/>
                <w:szCs w:val="24"/>
              </w:rPr>
            </w:pPr>
            <w:r w:rsidRPr="00D40664">
              <w:rPr>
                <w:b w:val="0"/>
                <w:sz w:val="24"/>
                <w:szCs w:val="24"/>
              </w:rPr>
              <w:t>Mondays 5:00 – 8:00 pm</w:t>
            </w:r>
          </w:p>
          <w:p w14:paraId="5950DF57" w14:textId="77777777" w:rsidR="00442216" w:rsidRPr="00D40664" w:rsidRDefault="00442216" w:rsidP="00E83B3C">
            <w:pPr>
              <w:pStyle w:val="Title"/>
              <w:tabs>
                <w:tab w:val="left" w:pos="360"/>
              </w:tabs>
              <w:ind w:right="0"/>
              <w:jc w:val="left"/>
              <w:rPr>
                <w:b w:val="0"/>
                <w:sz w:val="24"/>
                <w:szCs w:val="24"/>
              </w:rPr>
            </w:pPr>
            <w:r w:rsidRPr="00D40664">
              <w:rPr>
                <w:b w:val="0"/>
                <w:sz w:val="24"/>
                <w:szCs w:val="24"/>
              </w:rPr>
              <w:t>UBC Faculty of Law</w:t>
            </w:r>
          </w:p>
          <w:p w14:paraId="0E94F462" w14:textId="77777777" w:rsidR="00442216" w:rsidRPr="00D40664" w:rsidRDefault="00442216" w:rsidP="00E83B3C">
            <w:pPr>
              <w:pStyle w:val="Title"/>
              <w:tabs>
                <w:tab w:val="left" w:pos="360"/>
              </w:tabs>
              <w:ind w:right="0"/>
              <w:jc w:val="left"/>
              <w:rPr>
                <w:b w:val="0"/>
                <w:sz w:val="24"/>
                <w:szCs w:val="24"/>
              </w:rPr>
            </w:pPr>
            <w:r>
              <w:rPr>
                <w:b w:val="0"/>
                <w:sz w:val="24"/>
                <w:szCs w:val="24"/>
              </w:rPr>
              <w:t>Room 121</w:t>
            </w:r>
          </w:p>
          <w:p w14:paraId="03701D09" w14:textId="77777777" w:rsidR="00442216" w:rsidRPr="00D40664" w:rsidRDefault="00442216" w:rsidP="00E83B3C">
            <w:pPr>
              <w:pStyle w:val="Title"/>
              <w:tabs>
                <w:tab w:val="left" w:pos="360"/>
              </w:tabs>
              <w:ind w:right="0"/>
              <w:jc w:val="left"/>
              <w:rPr>
                <w:b w:val="0"/>
                <w:sz w:val="24"/>
                <w:szCs w:val="24"/>
              </w:rPr>
            </w:pPr>
          </w:p>
        </w:tc>
      </w:tr>
      <w:tr w:rsidR="00442216" w:rsidRPr="00D40664" w14:paraId="6E749A09" w14:textId="77777777" w:rsidTr="00E83B3C">
        <w:tc>
          <w:tcPr>
            <w:tcW w:w="3227" w:type="dxa"/>
            <w:tcBorders>
              <w:top w:val="nil"/>
              <w:left w:val="nil"/>
              <w:bottom w:val="single" w:sz="4" w:space="0" w:color="auto"/>
              <w:right w:val="nil"/>
            </w:tcBorders>
          </w:tcPr>
          <w:p w14:paraId="2087118B" w14:textId="77777777" w:rsidR="00442216" w:rsidRPr="00D40664" w:rsidRDefault="00442216" w:rsidP="00E83B3C">
            <w:pPr>
              <w:pStyle w:val="Title"/>
              <w:tabs>
                <w:tab w:val="left" w:pos="360"/>
              </w:tabs>
              <w:ind w:right="0"/>
              <w:jc w:val="both"/>
              <w:rPr>
                <w:b w:val="0"/>
                <w:sz w:val="24"/>
                <w:szCs w:val="24"/>
              </w:rPr>
            </w:pPr>
          </w:p>
        </w:tc>
        <w:tc>
          <w:tcPr>
            <w:tcW w:w="4081" w:type="dxa"/>
            <w:tcBorders>
              <w:top w:val="nil"/>
              <w:left w:val="nil"/>
              <w:bottom w:val="single" w:sz="4" w:space="0" w:color="auto"/>
              <w:right w:val="nil"/>
            </w:tcBorders>
          </w:tcPr>
          <w:p w14:paraId="78B8CA8C" w14:textId="77777777" w:rsidR="00442216" w:rsidRPr="00D40664" w:rsidRDefault="00442216" w:rsidP="00E83B3C">
            <w:pPr>
              <w:pStyle w:val="Title"/>
              <w:tabs>
                <w:tab w:val="left" w:pos="360"/>
              </w:tabs>
              <w:ind w:right="0"/>
              <w:jc w:val="both"/>
              <w:rPr>
                <w:b w:val="0"/>
                <w:sz w:val="24"/>
                <w:szCs w:val="24"/>
              </w:rPr>
            </w:pPr>
          </w:p>
        </w:tc>
        <w:tc>
          <w:tcPr>
            <w:tcW w:w="2952" w:type="dxa"/>
            <w:tcBorders>
              <w:top w:val="nil"/>
              <w:left w:val="nil"/>
              <w:bottom w:val="single" w:sz="4" w:space="0" w:color="auto"/>
              <w:right w:val="nil"/>
            </w:tcBorders>
          </w:tcPr>
          <w:p w14:paraId="643F60E2" w14:textId="77777777" w:rsidR="00442216" w:rsidRPr="00D40664" w:rsidRDefault="00442216" w:rsidP="00E83B3C">
            <w:pPr>
              <w:pStyle w:val="Title"/>
              <w:tabs>
                <w:tab w:val="left" w:pos="360"/>
              </w:tabs>
              <w:ind w:right="0"/>
              <w:jc w:val="both"/>
              <w:rPr>
                <w:b w:val="0"/>
                <w:sz w:val="24"/>
                <w:szCs w:val="24"/>
              </w:rPr>
            </w:pPr>
          </w:p>
        </w:tc>
      </w:tr>
    </w:tbl>
    <w:p w14:paraId="0A46469B" w14:textId="77777777" w:rsidR="00442216" w:rsidRPr="00D40664" w:rsidRDefault="00442216" w:rsidP="00442216">
      <w:pPr>
        <w:pStyle w:val="Title"/>
        <w:tabs>
          <w:tab w:val="left" w:pos="360"/>
        </w:tabs>
        <w:ind w:right="0"/>
        <w:jc w:val="both"/>
        <w:rPr>
          <w:sz w:val="24"/>
          <w:szCs w:val="24"/>
        </w:rPr>
      </w:pPr>
    </w:p>
    <w:p w14:paraId="450F5B2F" w14:textId="5303D540" w:rsidR="00442216" w:rsidRDefault="00442216" w:rsidP="00442216">
      <w:pPr>
        <w:jc w:val="center"/>
        <w:rPr>
          <w:b/>
        </w:rPr>
      </w:pPr>
      <w:r>
        <w:rPr>
          <w:b/>
        </w:rPr>
        <w:t xml:space="preserve">WEEK </w:t>
      </w:r>
      <w:r w:rsidR="00A623AF">
        <w:rPr>
          <w:b/>
        </w:rPr>
        <w:t>NINE</w:t>
      </w:r>
      <w:r>
        <w:rPr>
          <w:b/>
        </w:rPr>
        <w:t xml:space="preserve">: </w:t>
      </w:r>
      <w:r w:rsidR="00A623AF">
        <w:rPr>
          <w:b/>
        </w:rPr>
        <w:t>Monday, March 1</w:t>
      </w:r>
      <w:r w:rsidR="004E5350">
        <w:rPr>
          <w:b/>
        </w:rPr>
        <w:t>3</w:t>
      </w:r>
      <w:r w:rsidR="00164269">
        <w:rPr>
          <w:b/>
        </w:rPr>
        <w:t>, 202</w:t>
      </w:r>
      <w:r w:rsidR="004E5350">
        <w:rPr>
          <w:b/>
        </w:rPr>
        <w:t>3</w:t>
      </w:r>
      <w:r w:rsidR="00164269">
        <w:rPr>
          <w:b/>
        </w:rPr>
        <w:br/>
      </w:r>
      <w:r w:rsidR="001C3238">
        <w:rPr>
          <w:b/>
        </w:rPr>
        <w:t>Sexual Assault Case Study</w:t>
      </w:r>
      <w:r>
        <w:rPr>
          <w:b/>
        </w:rPr>
        <w:t xml:space="preserve">: </w:t>
      </w:r>
      <w:r w:rsidR="00A623AF">
        <w:rPr>
          <w:b/>
          <w:i/>
        </w:rPr>
        <w:t xml:space="preserve">Anderson v. </w:t>
      </w:r>
      <w:proofErr w:type="spellStart"/>
      <w:r w:rsidR="00A623AF">
        <w:rPr>
          <w:b/>
          <w:i/>
        </w:rPr>
        <w:t>Molon</w:t>
      </w:r>
      <w:proofErr w:type="spellEnd"/>
      <w:r w:rsidR="00A623AF">
        <w:rPr>
          <w:b/>
          <w:i/>
        </w:rPr>
        <w:t xml:space="preserve"> </w:t>
      </w:r>
      <w:r>
        <w:rPr>
          <w:b/>
        </w:rPr>
        <w:t xml:space="preserve"> </w:t>
      </w:r>
    </w:p>
    <w:p w14:paraId="792A00B9" w14:textId="77777777" w:rsidR="00442216" w:rsidRDefault="00442216" w:rsidP="00442216">
      <w:pPr>
        <w:pStyle w:val="ListParagraph"/>
        <w:numPr>
          <w:ilvl w:val="0"/>
          <w:numId w:val="1"/>
        </w:numPr>
        <w:spacing w:before="360" w:after="360"/>
        <w:ind w:left="720" w:hanging="720"/>
        <w:contextualSpacing w:val="0"/>
        <w:jc w:val="both"/>
        <w:rPr>
          <w:b/>
          <w:u w:val="single"/>
        </w:rPr>
      </w:pPr>
      <w:r>
        <w:rPr>
          <w:b/>
          <w:u w:val="single"/>
        </w:rPr>
        <w:t>TEACHING OBJECTIVES &amp; OVERVIEW</w:t>
      </w:r>
    </w:p>
    <w:p w14:paraId="5B6AB390" w14:textId="77777777" w:rsidR="00442216" w:rsidRDefault="00442216" w:rsidP="00834384">
      <w:pPr>
        <w:spacing w:before="360" w:after="240"/>
        <w:jc w:val="both"/>
      </w:pPr>
      <w:r>
        <w:t xml:space="preserve">The goal of this week’s class is to learn how </w:t>
      </w:r>
      <w:r w:rsidR="008D0D46">
        <w:t xml:space="preserve">(and be inspired) </w:t>
      </w:r>
      <w:r>
        <w:t xml:space="preserve">to </w:t>
      </w:r>
      <w:r w:rsidR="008D0D46">
        <w:t>handle</w:t>
      </w:r>
      <w:r>
        <w:t xml:space="preserve"> a </w:t>
      </w:r>
      <w:r w:rsidR="00A623AF">
        <w:t>sexual assault</w:t>
      </w:r>
      <w:r>
        <w:t xml:space="preserve"> claim from opening to closing, inclusive of trial.  </w:t>
      </w:r>
    </w:p>
    <w:p w14:paraId="27778CFB" w14:textId="77777777" w:rsidR="00A623AF" w:rsidRPr="00A623AF" w:rsidRDefault="00A623AF" w:rsidP="00A623AF">
      <w:pPr>
        <w:tabs>
          <w:tab w:val="left" w:pos="342"/>
        </w:tabs>
        <w:spacing w:after="240" w:line="240" w:lineRule="auto"/>
        <w:jc w:val="both"/>
        <w:rPr>
          <w:rFonts w:eastAsiaTheme="minorEastAsia"/>
          <w:b/>
        </w:rPr>
      </w:pPr>
      <w:r>
        <w:rPr>
          <w:rFonts w:eastAsiaTheme="minorEastAsia"/>
          <w:b/>
        </w:rPr>
        <w:t xml:space="preserve">Readings / Audio / News Articles: </w:t>
      </w:r>
    </w:p>
    <w:p w14:paraId="4B17B090" w14:textId="1D6B57ED" w:rsidR="007030EB" w:rsidRPr="00A90742" w:rsidRDefault="007030EB" w:rsidP="008D0D46">
      <w:pPr>
        <w:pStyle w:val="Default"/>
        <w:numPr>
          <w:ilvl w:val="0"/>
          <w:numId w:val="33"/>
        </w:numPr>
        <w:spacing w:after="120"/>
        <w:jc w:val="both"/>
        <w:rPr>
          <w:rFonts w:ascii="Arial" w:hAnsi="Arial" w:cs="Arial"/>
          <w:b/>
          <w:bCs/>
          <w:lang w:val="en-CA"/>
        </w:rPr>
      </w:pPr>
      <w:r w:rsidRPr="00A90742">
        <w:rPr>
          <w:rFonts w:ascii="Arial" w:hAnsi="Arial" w:cs="Arial"/>
          <w:b/>
          <w:bCs/>
          <w:i/>
          <w:iCs/>
          <w:lang w:val="en-CA"/>
        </w:rPr>
        <w:t xml:space="preserve">A.B. v. </w:t>
      </w:r>
      <w:proofErr w:type="spellStart"/>
      <w:r w:rsidRPr="00A90742">
        <w:rPr>
          <w:rFonts w:ascii="Arial" w:hAnsi="Arial" w:cs="Arial"/>
          <w:b/>
          <w:bCs/>
          <w:i/>
          <w:iCs/>
          <w:lang w:val="en-CA"/>
        </w:rPr>
        <w:t>Buzza</w:t>
      </w:r>
      <w:proofErr w:type="spellEnd"/>
      <w:r w:rsidRPr="00A90742">
        <w:rPr>
          <w:rFonts w:ascii="Arial" w:hAnsi="Arial" w:cs="Arial"/>
          <w:b/>
          <w:bCs/>
          <w:i/>
          <w:iCs/>
          <w:lang w:val="en-CA"/>
        </w:rPr>
        <w:t xml:space="preserve">, </w:t>
      </w:r>
      <w:r w:rsidRPr="00A90742">
        <w:rPr>
          <w:rFonts w:ascii="Arial" w:hAnsi="Arial" w:cs="Arial"/>
          <w:b/>
          <w:bCs/>
          <w:lang w:val="en-CA"/>
        </w:rPr>
        <w:t>2022 BCSC 1969 (</w:t>
      </w:r>
      <w:r w:rsidR="00A90742" w:rsidRPr="00A90742">
        <w:rPr>
          <w:rFonts w:ascii="Arial" w:hAnsi="Arial" w:cs="Arial"/>
          <w:b/>
          <w:bCs/>
          <w:lang w:val="en-CA"/>
        </w:rPr>
        <w:t xml:space="preserve">Oral Reasons and Application Materials </w:t>
      </w:r>
      <w:r w:rsidRPr="00A90742">
        <w:rPr>
          <w:rFonts w:ascii="Arial" w:hAnsi="Arial" w:cs="Arial"/>
          <w:b/>
          <w:bCs/>
          <w:lang w:val="en-CA"/>
        </w:rPr>
        <w:t>re: Anonymity)</w:t>
      </w:r>
    </w:p>
    <w:p w14:paraId="306841B7" w14:textId="3F3F0ACA" w:rsidR="00442216" w:rsidRDefault="00A623AF" w:rsidP="008D0D46">
      <w:pPr>
        <w:pStyle w:val="Default"/>
        <w:numPr>
          <w:ilvl w:val="0"/>
          <w:numId w:val="33"/>
        </w:numPr>
        <w:spacing w:after="120"/>
        <w:jc w:val="both"/>
        <w:rPr>
          <w:rFonts w:ascii="Arial" w:hAnsi="Arial" w:cs="Arial"/>
          <w:b/>
          <w:bCs/>
          <w:lang w:val="en-CA"/>
        </w:rPr>
      </w:pPr>
      <w:r w:rsidRPr="00A90742">
        <w:rPr>
          <w:rFonts w:ascii="Arial" w:hAnsi="Arial" w:cs="Arial"/>
          <w:b/>
          <w:bCs/>
          <w:i/>
          <w:lang w:val="en-CA"/>
        </w:rPr>
        <w:t xml:space="preserve">Anderson v. </w:t>
      </w:r>
      <w:proofErr w:type="spellStart"/>
      <w:r w:rsidRPr="00A90742">
        <w:rPr>
          <w:rFonts w:ascii="Arial" w:hAnsi="Arial" w:cs="Arial"/>
          <w:b/>
          <w:bCs/>
          <w:i/>
          <w:lang w:val="en-CA"/>
        </w:rPr>
        <w:t>Molon</w:t>
      </w:r>
      <w:proofErr w:type="spellEnd"/>
      <w:r w:rsidRPr="00A90742">
        <w:rPr>
          <w:rFonts w:ascii="Arial" w:hAnsi="Arial" w:cs="Arial"/>
          <w:b/>
          <w:bCs/>
          <w:i/>
          <w:lang w:val="en-CA"/>
        </w:rPr>
        <w:t xml:space="preserve">, </w:t>
      </w:r>
      <w:hyperlink r:id="rId7" w:history="1">
        <w:r w:rsidRPr="00A90742">
          <w:rPr>
            <w:rStyle w:val="Hyperlink"/>
            <w:rFonts w:ascii="Arial" w:hAnsi="Arial" w:cs="Arial"/>
            <w:b/>
            <w:bCs/>
            <w:lang w:val="en-CA"/>
          </w:rPr>
          <w:t>2020 BCSC 1247</w:t>
        </w:r>
      </w:hyperlink>
      <w:r w:rsidRPr="00A90742">
        <w:rPr>
          <w:rFonts w:ascii="Arial" w:hAnsi="Arial" w:cs="Arial"/>
          <w:b/>
          <w:bCs/>
          <w:lang w:val="en-CA"/>
        </w:rPr>
        <w:t xml:space="preserve"> </w:t>
      </w:r>
      <w:r w:rsidR="00834384" w:rsidRPr="00A90742">
        <w:rPr>
          <w:rFonts w:ascii="Arial" w:hAnsi="Arial" w:cs="Arial"/>
          <w:b/>
          <w:bCs/>
          <w:lang w:val="en-CA"/>
        </w:rPr>
        <w:t>(Case Study)</w:t>
      </w:r>
    </w:p>
    <w:p w14:paraId="708DCF9B" w14:textId="4A8B092E" w:rsidR="00426897" w:rsidRPr="00A90742" w:rsidRDefault="00426897" w:rsidP="008D0D46">
      <w:pPr>
        <w:pStyle w:val="Default"/>
        <w:numPr>
          <w:ilvl w:val="0"/>
          <w:numId w:val="33"/>
        </w:numPr>
        <w:spacing w:after="120"/>
        <w:jc w:val="both"/>
        <w:rPr>
          <w:rFonts w:ascii="Arial" w:hAnsi="Arial" w:cs="Arial"/>
          <w:b/>
          <w:bCs/>
          <w:lang w:val="en-CA"/>
        </w:rPr>
      </w:pPr>
      <w:r>
        <w:rPr>
          <w:rFonts w:ascii="Arial" w:hAnsi="Arial" w:cs="Arial"/>
          <w:b/>
          <w:bCs/>
          <w:iCs/>
          <w:lang w:val="en-CA"/>
        </w:rPr>
        <w:t xml:space="preserve">Proposed Amended Notice of Civil Claim and application materials, </w:t>
      </w:r>
      <w:r>
        <w:rPr>
          <w:rFonts w:ascii="Arial" w:hAnsi="Arial" w:cs="Arial"/>
          <w:b/>
          <w:bCs/>
          <w:i/>
          <w:lang w:val="en-CA"/>
        </w:rPr>
        <w:t xml:space="preserve">Doe v. </w:t>
      </w:r>
      <w:proofErr w:type="spellStart"/>
      <w:r>
        <w:rPr>
          <w:rFonts w:ascii="Arial" w:hAnsi="Arial" w:cs="Arial"/>
          <w:b/>
          <w:bCs/>
          <w:i/>
          <w:lang w:val="en-CA"/>
        </w:rPr>
        <w:t>Kilty</w:t>
      </w:r>
      <w:proofErr w:type="spellEnd"/>
      <w:r>
        <w:rPr>
          <w:rFonts w:ascii="Arial" w:hAnsi="Arial" w:cs="Arial"/>
          <w:b/>
          <w:bCs/>
          <w:i/>
          <w:lang w:val="en-CA"/>
        </w:rPr>
        <w:t xml:space="preserve"> and </w:t>
      </w:r>
      <w:proofErr w:type="spellStart"/>
      <w:r>
        <w:rPr>
          <w:rFonts w:ascii="Arial" w:hAnsi="Arial" w:cs="Arial"/>
          <w:b/>
          <w:bCs/>
          <w:i/>
          <w:lang w:val="en-CA"/>
        </w:rPr>
        <w:t>Clavin</w:t>
      </w:r>
      <w:proofErr w:type="spellEnd"/>
      <w:r>
        <w:rPr>
          <w:rFonts w:ascii="Arial" w:hAnsi="Arial" w:cs="Arial"/>
          <w:b/>
          <w:bCs/>
          <w:i/>
          <w:lang w:val="en-CA"/>
        </w:rPr>
        <w:t xml:space="preserve"> et al. </w:t>
      </w:r>
      <w:r>
        <w:rPr>
          <w:rFonts w:ascii="Arial" w:hAnsi="Arial" w:cs="Arial"/>
          <w:b/>
          <w:bCs/>
          <w:iCs/>
          <w:lang w:val="en-CA"/>
        </w:rPr>
        <w:t>(to be circulated)</w:t>
      </w:r>
    </w:p>
    <w:p w14:paraId="2AADDCBA" w14:textId="77777777" w:rsidR="00A623AF" w:rsidRPr="0003387F" w:rsidRDefault="00A623AF" w:rsidP="008D0D46">
      <w:pPr>
        <w:pStyle w:val="Default"/>
        <w:numPr>
          <w:ilvl w:val="0"/>
          <w:numId w:val="33"/>
        </w:numPr>
        <w:spacing w:after="120"/>
        <w:jc w:val="both"/>
        <w:rPr>
          <w:rFonts w:ascii="Arial" w:hAnsi="Arial" w:cs="Arial"/>
          <w:lang w:val="en-CA"/>
        </w:rPr>
      </w:pPr>
      <w:r>
        <w:rPr>
          <w:rFonts w:ascii="Arial" w:hAnsi="Arial" w:cs="Arial"/>
          <w:lang w:val="en-CA"/>
        </w:rPr>
        <w:t xml:space="preserve">12 January 2021, Faculty of Law, Thompson Rivers University, Torts Podcast, </w:t>
      </w:r>
      <w:hyperlink r:id="rId8" w:history="1">
        <w:r w:rsidRPr="0003387F">
          <w:rPr>
            <w:rStyle w:val="Hyperlink"/>
            <w:rFonts w:ascii="Arial" w:hAnsi="Arial" w:cs="Arial"/>
          </w:rPr>
          <w:t>“We’re Doing What We’re Doing for the Client” – interview with Rosemary Anderson and Sandy Kovacs – Torts Podcast (trubox.ca)</w:t>
        </w:r>
      </w:hyperlink>
    </w:p>
    <w:p w14:paraId="6AF99DD7" w14:textId="77777777" w:rsidR="00834384" w:rsidRPr="0003387F" w:rsidRDefault="00D8719D" w:rsidP="008D0D46">
      <w:pPr>
        <w:pStyle w:val="Default"/>
        <w:numPr>
          <w:ilvl w:val="0"/>
          <w:numId w:val="33"/>
        </w:numPr>
        <w:spacing w:after="120"/>
        <w:jc w:val="both"/>
        <w:rPr>
          <w:rFonts w:ascii="Arial" w:hAnsi="Arial" w:cs="Arial"/>
          <w:lang w:val="en-CA"/>
        </w:rPr>
      </w:pPr>
      <w:hyperlink r:id="rId9" w:history="1">
        <w:r w:rsidR="00834384" w:rsidRPr="0003387F">
          <w:rPr>
            <w:rStyle w:val="Hyperlink"/>
            <w:rFonts w:ascii="Arial" w:hAnsi="Arial" w:cs="Arial"/>
          </w:rPr>
          <w:t>B.C. bishop described former Kamloops priest accused of sex assaults as being a "playboy": lawyer - Kamloops This Week</w:t>
        </w:r>
      </w:hyperlink>
    </w:p>
    <w:p w14:paraId="17852A70" w14:textId="77777777" w:rsidR="00834384" w:rsidRPr="0003387F" w:rsidRDefault="00D8719D" w:rsidP="008D0D46">
      <w:pPr>
        <w:pStyle w:val="Default"/>
        <w:numPr>
          <w:ilvl w:val="0"/>
          <w:numId w:val="33"/>
        </w:numPr>
        <w:spacing w:after="120"/>
        <w:jc w:val="both"/>
        <w:rPr>
          <w:rFonts w:ascii="Arial" w:hAnsi="Arial" w:cs="Arial"/>
          <w:lang w:val="en-CA"/>
        </w:rPr>
      </w:pPr>
      <w:hyperlink r:id="rId10" w:history="1">
        <w:r w:rsidR="00834384" w:rsidRPr="0003387F">
          <w:rPr>
            <w:rStyle w:val="Hyperlink"/>
            <w:rFonts w:ascii="Arial" w:hAnsi="Arial" w:cs="Arial"/>
          </w:rPr>
          <w:t>Former Kamloops bishop Adam Exner testifies at sex assault trial | Vancouver Sun</w:t>
        </w:r>
      </w:hyperlink>
    </w:p>
    <w:p w14:paraId="6AB9BA0A" w14:textId="77777777" w:rsidR="00834384" w:rsidRPr="008D0D46" w:rsidRDefault="00D8719D" w:rsidP="008D0D46">
      <w:pPr>
        <w:pStyle w:val="Default"/>
        <w:numPr>
          <w:ilvl w:val="0"/>
          <w:numId w:val="33"/>
        </w:numPr>
        <w:spacing w:after="120"/>
        <w:jc w:val="both"/>
        <w:rPr>
          <w:rStyle w:val="Hyperlink"/>
          <w:rFonts w:ascii="Arial" w:hAnsi="Arial" w:cs="Arial"/>
          <w:color w:val="000000"/>
          <w:u w:val="none"/>
          <w:lang w:val="en-CA"/>
        </w:rPr>
      </w:pPr>
      <w:hyperlink r:id="rId11" w:history="1">
        <w:r w:rsidR="00834384" w:rsidRPr="0003387F">
          <w:rPr>
            <w:rStyle w:val="Hyperlink"/>
            <w:rFonts w:ascii="Arial" w:hAnsi="Arial" w:cs="Arial"/>
          </w:rPr>
          <w:t>B.C. priest 'should have been stopped,' sex abuse victim says | CBC News</w:t>
        </w:r>
      </w:hyperlink>
    </w:p>
    <w:p w14:paraId="72230A0A" w14:textId="77777777" w:rsidR="00442216" w:rsidRPr="00205BAC" w:rsidRDefault="00D8719D" w:rsidP="00205BAC">
      <w:pPr>
        <w:pStyle w:val="Default"/>
        <w:numPr>
          <w:ilvl w:val="0"/>
          <w:numId w:val="33"/>
        </w:numPr>
        <w:spacing w:after="120"/>
        <w:jc w:val="both"/>
        <w:rPr>
          <w:rFonts w:ascii="Arial" w:hAnsi="Arial" w:cs="Arial"/>
          <w:lang w:val="en-CA"/>
        </w:rPr>
      </w:pPr>
      <w:hyperlink r:id="rId12" w:history="1">
        <w:r w:rsidR="008D0D46" w:rsidRPr="008D0D46">
          <w:rPr>
            <w:rStyle w:val="Hyperlink"/>
            <w:rFonts w:ascii="Arial" w:hAnsi="Arial" w:cs="Arial"/>
          </w:rPr>
          <w:t>The Trauma-Informed Lawyer (simplecast.com)</w:t>
        </w:r>
      </w:hyperlink>
      <w:r w:rsidR="008D0D46">
        <w:rPr>
          <w:rStyle w:val="Hyperlink"/>
          <w:rFonts w:ascii="Arial" w:hAnsi="Arial" w:cs="Arial"/>
        </w:rPr>
        <w:t xml:space="preserve"> – listen to the first </w:t>
      </w:r>
      <w:r w:rsidR="00917805">
        <w:rPr>
          <w:rStyle w:val="Hyperlink"/>
          <w:rFonts w:ascii="Arial" w:hAnsi="Arial" w:cs="Arial"/>
        </w:rPr>
        <w:t>episode</w:t>
      </w:r>
      <w:r w:rsidR="008D0D46">
        <w:rPr>
          <w:rStyle w:val="Hyperlink"/>
          <w:rFonts w:ascii="Arial" w:hAnsi="Arial" w:cs="Arial"/>
        </w:rPr>
        <w:t xml:space="preserve"> or whichever you choose, please!  It’s a great podcast and a </w:t>
      </w:r>
      <w:r w:rsidR="008D0D46" w:rsidRPr="00917805">
        <w:rPr>
          <w:rStyle w:val="Hyperlink"/>
          <w:rFonts w:ascii="Arial" w:hAnsi="Arial" w:cs="Arial"/>
          <w:i/>
        </w:rPr>
        <w:t>must</w:t>
      </w:r>
      <w:r w:rsidR="008D0D46">
        <w:rPr>
          <w:rStyle w:val="Hyperlink"/>
          <w:rFonts w:ascii="Arial" w:hAnsi="Arial" w:cs="Arial"/>
        </w:rPr>
        <w:t xml:space="preserve"> for any area of practice where you’re dealing with potentially traumatized </w:t>
      </w:r>
      <w:r w:rsidR="00917805">
        <w:rPr>
          <w:rStyle w:val="Hyperlink"/>
          <w:rFonts w:ascii="Arial" w:hAnsi="Arial" w:cs="Arial"/>
        </w:rPr>
        <w:t>or</w:t>
      </w:r>
      <w:r w:rsidR="008D0D46">
        <w:rPr>
          <w:rStyle w:val="Hyperlink"/>
          <w:rFonts w:ascii="Arial" w:hAnsi="Arial" w:cs="Arial"/>
        </w:rPr>
        <w:t xml:space="preserve"> vulnerable clients.</w:t>
      </w:r>
    </w:p>
    <w:p w14:paraId="45451DDD" w14:textId="47047B8C" w:rsidR="00442216" w:rsidRPr="00426897" w:rsidRDefault="00426897" w:rsidP="00442216">
      <w:pPr>
        <w:pStyle w:val="ListParagraph"/>
        <w:numPr>
          <w:ilvl w:val="0"/>
          <w:numId w:val="1"/>
        </w:numPr>
        <w:spacing w:before="360" w:after="360"/>
        <w:ind w:left="720" w:hanging="720"/>
        <w:contextualSpacing w:val="0"/>
        <w:jc w:val="both"/>
        <w:rPr>
          <w:b/>
          <w:u w:val="single"/>
        </w:rPr>
      </w:pPr>
      <w:r w:rsidRPr="00426897">
        <w:rPr>
          <w:b/>
          <w:u w:val="single"/>
        </w:rPr>
        <w:t xml:space="preserve">MEET </w:t>
      </w:r>
      <w:r w:rsidR="00442216" w:rsidRPr="00426897">
        <w:rPr>
          <w:b/>
          <w:u w:val="single"/>
        </w:rPr>
        <w:t>THE PLAINTIFF</w:t>
      </w:r>
      <w:r w:rsidR="007030EB" w:rsidRPr="00426897">
        <w:rPr>
          <w:b/>
          <w:u w:val="single"/>
        </w:rPr>
        <w:t>S</w:t>
      </w:r>
    </w:p>
    <w:p w14:paraId="572443C8" w14:textId="35C05FE8" w:rsidR="007030EB" w:rsidRPr="00426897" w:rsidRDefault="007030EB" w:rsidP="00634EAB">
      <w:pPr>
        <w:pStyle w:val="ListParagraph"/>
        <w:spacing w:before="360" w:after="360"/>
        <w:contextualSpacing w:val="0"/>
        <w:jc w:val="both"/>
      </w:pPr>
      <w:r w:rsidRPr="00426897">
        <w:rPr>
          <w:b/>
          <w:bCs/>
        </w:rPr>
        <w:t>A.B.</w:t>
      </w:r>
      <w:r w:rsidRPr="00426897">
        <w:t xml:space="preserve"> </w:t>
      </w:r>
      <w:r w:rsidR="00A90742" w:rsidRPr="00426897">
        <w:t xml:space="preserve">from </w:t>
      </w:r>
      <w:r w:rsidR="00A90742" w:rsidRPr="00426897">
        <w:rPr>
          <w:i/>
          <w:iCs/>
        </w:rPr>
        <w:t xml:space="preserve">A.B. v. </w:t>
      </w:r>
      <w:proofErr w:type="spellStart"/>
      <w:r w:rsidR="00A90742" w:rsidRPr="00426897">
        <w:rPr>
          <w:i/>
          <w:iCs/>
        </w:rPr>
        <w:t>Buzza</w:t>
      </w:r>
      <w:proofErr w:type="spellEnd"/>
      <w:r w:rsidR="00A90742" w:rsidRPr="00426897">
        <w:rPr>
          <w:i/>
          <w:iCs/>
        </w:rPr>
        <w:t xml:space="preserve">, </w:t>
      </w:r>
      <w:r w:rsidR="00A90742" w:rsidRPr="00426897">
        <w:t xml:space="preserve">2002 BCSC 1969 </w:t>
      </w:r>
      <w:r w:rsidRPr="00426897">
        <w:t xml:space="preserve">will join us to talk about why having control over her own anonymity is important to her. </w:t>
      </w:r>
    </w:p>
    <w:p w14:paraId="0797876C" w14:textId="12047CF5" w:rsidR="00634EAB" w:rsidRPr="00426897" w:rsidRDefault="00634EAB" w:rsidP="00634EAB">
      <w:pPr>
        <w:pStyle w:val="ListParagraph"/>
        <w:spacing w:before="360" w:after="360"/>
        <w:contextualSpacing w:val="0"/>
        <w:jc w:val="both"/>
        <w:rPr>
          <w:i/>
          <w:iCs/>
        </w:rPr>
      </w:pPr>
      <w:r w:rsidRPr="00426897">
        <w:rPr>
          <w:b/>
          <w:bCs/>
        </w:rPr>
        <w:lastRenderedPageBreak/>
        <w:t>Rosemary Anderson</w:t>
      </w:r>
      <w:r w:rsidRPr="00426897">
        <w:t xml:space="preserve"> will </w:t>
      </w:r>
      <w:r w:rsidR="008D0D46" w:rsidRPr="00426897">
        <w:t>join</w:t>
      </w:r>
      <w:r w:rsidRPr="00426897">
        <w:t xml:space="preserve"> us</w:t>
      </w:r>
      <w:r w:rsidR="007030EB" w:rsidRPr="00426897">
        <w:t xml:space="preserve"> </w:t>
      </w:r>
      <w:r w:rsidRPr="00426897">
        <w:t xml:space="preserve">to talk about </w:t>
      </w:r>
      <w:r w:rsidR="00B209E8" w:rsidRPr="00426897">
        <w:t>her journey through litigation, and beyond.</w:t>
      </w:r>
      <w:r w:rsidR="00B209E8">
        <w:t xml:space="preserve"> </w:t>
      </w:r>
    </w:p>
    <w:p w14:paraId="513A8756" w14:textId="1448D2ED" w:rsidR="00426897" w:rsidRPr="00426897" w:rsidRDefault="00426897" w:rsidP="00634EAB">
      <w:pPr>
        <w:pStyle w:val="ListParagraph"/>
        <w:spacing w:before="360" w:after="360"/>
        <w:contextualSpacing w:val="0"/>
        <w:jc w:val="both"/>
      </w:pPr>
      <w:r w:rsidRPr="00426897">
        <w:rPr>
          <w:b/>
          <w:bCs/>
        </w:rPr>
        <w:t>John Doe</w:t>
      </w:r>
      <w:r>
        <w:t xml:space="preserve"> from </w:t>
      </w:r>
      <w:r>
        <w:rPr>
          <w:i/>
          <w:iCs/>
        </w:rPr>
        <w:t xml:space="preserve">Doe v. </w:t>
      </w:r>
      <w:proofErr w:type="spellStart"/>
      <w:r>
        <w:rPr>
          <w:i/>
          <w:iCs/>
        </w:rPr>
        <w:t>Kilty</w:t>
      </w:r>
      <w:proofErr w:type="spellEnd"/>
      <w:r>
        <w:rPr>
          <w:i/>
          <w:iCs/>
        </w:rPr>
        <w:t xml:space="preserve"> et al </w:t>
      </w:r>
      <w:r>
        <w:t>may join us to speak about his experience as a survivor of child abuse accessing the justice system, and we will speak about his application to amend his notice of civil claim which is currently before the Court.</w:t>
      </w:r>
    </w:p>
    <w:p w14:paraId="5B32EF6F" w14:textId="77777777" w:rsidR="00164269" w:rsidRDefault="00834384" w:rsidP="00205BAC">
      <w:pPr>
        <w:pStyle w:val="ListParagraph"/>
        <w:keepNext/>
        <w:keepLines/>
        <w:numPr>
          <w:ilvl w:val="0"/>
          <w:numId w:val="1"/>
        </w:numPr>
        <w:spacing w:before="360" w:after="360"/>
        <w:ind w:left="720" w:hanging="720"/>
        <w:contextualSpacing w:val="0"/>
        <w:jc w:val="both"/>
        <w:rPr>
          <w:b/>
          <w:u w:val="single"/>
        </w:rPr>
      </w:pPr>
      <w:r>
        <w:rPr>
          <w:b/>
          <w:u w:val="single"/>
        </w:rPr>
        <w:t>INTAKE &amp; INVESTIGATION</w:t>
      </w:r>
    </w:p>
    <w:p w14:paraId="4C184DD0" w14:textId="221C8181" w:rsidR="0003387F" w:rsidRPr="002779EB" w:rsidRDefault="00426897" w:rsidP="0003387F">
      <w:pPr>
        <w:pStyle w:val="ListParagraph"/>
        <w:numPr>
          <w:ilvl w:val="0"/>
          <w:numId w:val="36"/>
        </w:numPr>
        <w:spacing w:before="360" w:after="360"/>
        <w:contextualSpacing w:val="0"/>
        <w:jc w:val="both"/>
        <w:rPr>
          <w:rStyle w:val="Hyperlink"/>
          <w:color w:val="auto"/>
          <w:u w:val="none"/>
        </w:rPr>
      </w:pPr>
      <w:r>
        <w:t>B</w:t>
      </w:r>
      <w:r w:rsidR="0003387F">
        <w:t xml:space="preserve">e trauma-informed: </w:t>
      </w:r>
      <w:hyperlink r:id="rId13" w:history="1">
        <w:r w:rsidR="0003387F">
          <w:rPr>
            <w:rStyle w:val="Hyperlink"/>
          </w:rPr>
          <w:t>The Trauma-Informed Lawyer (simplecast.com)</w:t>
        </w:r>
      </w:hyperlink>
    </w:p>
    <w:p w14:paraId="5B6E1242" w14:textId="3AA0F3CD" w:rsidR="002779EB" w:rsidRDefault="002779EB" w:rsidP="002779EB">
      <w:pPr>
        <w:pStyle w:val="ListParagraph"/>
        <w:numPr>
          <w:ilvl w:val="0"/>
          <w:numId w:val="36"/>
        </w:numPr>
        <w:jc w:val="both"/>
      </w:pPr>
      <w:r>
        <w:t xml:space="preserve">The intake process usually involves </w:t>
      </w:r>
      <w:r w:rsidRPr="002779EB">
        <w:rPr>
          <w:i/>
        </w:rPr>
        <w:t xml:space="preserve">at least </w:t>
      </w:r>
      <w:r>
        <w:t xml:space="preserve">two meetings; in some cases, many more, and in some </w:t>
      </w:r>
      <w:proofErr w:type="gramStart"/>
      <w:r>
        <w:t>instances</w:t>
      </w:r>
      <w:proofErr w:type="gramEnd"/>
      <w:r>
        <w:t xml:space="preserve"> complainants communicate with me over years without actually ever retaining me.  Many </w:t>
      </w:r>
      <w:r w:rsidR="00A90742">
        <w:t>say</w:t>
      </w:r>
      <w:r>
        <w:t xml:space="preserve"> that picking up the phone or coming to see me for the first time was terrifying and took many attempts.  Some clients who reach out are disclosing their trauma to another human being for the very first time.  </w:t>
      </w:r>
    </w:p>
    <w:p w14:paraId="4BB5D351" w14:textId="1978AE15" w:rsidR="00426897" w:rsidRDefault="00426897" w:rsidP="00426897">
      <w:pPr>
        <w:pStyle w:val="ListParagraph"/>
        <w:ind w:left="1440"/>
        <w:jc w:val="both"/>
      </w:pPr>
    </w:p>
    <w:p w14:paraId="45BB256F" w14:textId="558DB833" w:rsidR="00426897" w:rsidRPr="00426897" w:rsidRDefault="00426897" w:rsidP="00426897">
      <w:pPr>
        <w:pStyle w:val="ListParagraph"/>
        <w:ind w:left="1440"/>
        <w:jc w:val="both"/>
        <w:rPr>
          <w:b/>
          <w:bCs/>
        </w:rPr>
      </w:pPr>
      <w:r>
        <w:rPr>
          <w:b/>
          <w:bCs/>
        </w:rPr>
        <w:t xml:space="preserve">We will hear from our guests about their experience of retaining us to pursue legal action. </w:t>
      </w:r>
    </w:p>
    <w:p w14:paraId="28BF44D2" w14:textId="77777777" w:rsidR="002779EB" w:rsidRDefault="002779EB" w:rsidP="002779EB">
      <w:pPr>
        <w:pStyle w:val="ListParagraph"/>
        <w:ind w:left="1440"/>
        <w:jc w:val="both"/>
      </w:pPr>
    </w:p>
    <w:p w14:paraId="4CBFF3C5" w14:textId="66E7A906" w:rsidR="002779EB" w:rsidRDefault="002779EB" w:rsidP="002779EB">
      <w:pPr>
        <w:pStyle w:val="ListParagraph"/>
        <w:numPr>
          <w:ilvl w:val="0"/>
          <w:numId w:val="36"/>
        </w:numPr>
        <w:jc w:val="both"/>
      </w:pPr>
      <w:r>
        <w:t xml:space="preserve">Some clients with posttraumatic stress disorder experience fits of rage and anger; they become hyper-aroused in my boardroom when telling me their story.  Sometimes clients dissociate in front of me – you can see in their eyes and facial expressions that they are not present. I have witnessed a client’s panic attack, with the immediate onset of laboured breathing.  I have </w:t>
      </w:r>
      <w:r w:rsidR="00A90742">
        <w:t>several clients</w:t>
      </w:r>
      <w:r>
        <w:t xml:space="preserve"> who suffer</w:t>
      </w:r>
      <w:r w:rsidR="00A90742">
        <w:t xml:space="preserve"> </w:t>
      </w:r>
      <w:r>
        <w:t>dissociative seizures</w:t>
      </w:r>
      <w:r w:rsidR="00A90742">
        <w:t>, one severely; her</w:t>
      </w:r>
      <w:r>
        <w:t xml:space="preserve"> head or her arms will convulse involuntarily, resembling an epileptic seizure, but the root cause of these convulsions is not abnormal electric activity in the brain but rather an unconscious </w:t>
      </w:r>
      <w:r w:rsidR="00A90742">
        <w:t xml:space="preserve">neurological-type </w:t>
      </w:r>
      <w:r>
        <w:t xml:space="preserve">response to painful psychological triggers. She has </w:t>
      </w:r>
      <w:r w:rsidRPr="002779EB">
        <w:rPr>
          <w:u w:val="single"/>
        </w:rPr>
        <w:t>no control</w:t>
      </w:r>
      <w:r>
        <w:t xml:space="preserve"> over these dissociative seizures, just the same as an epileptic patient has no control over seizures: these episodes are not ‘put on’. </w:t>
      </w:r>
    </w:p>
    <w:p w14:paraId="7AF7B157" w14:textId="77777777" w:rsidR="002779EB" w:rsidRDefault="002779EB" w:rsidP="002779EB">
      <w:pPr>
        <w:pStyle w:val="ListParagraph"/>
      </w:pPr>
    </w:p>
    <w:p w14:paraId="4BE16091" w14:textId="44292DBC" w:rsidR="002779EB" w:rsidRDefault="002779EB" w:rsidP="00943867">
      <w:pPr>
        <w:pStyle w:val="ListParagraph"/>
        <w:numPr>
          <w:ilvl w:val="0"/>
          <w:numId w:val="36"/>
        </w:numPr>
        <w:jc w:val="both"/>
      </w:pPr>
      <w:r>
        <w:t xml:space="preserve">It is important to remember that someone suffering from mental illness involuntarily experiences </w:t>
      </w:r>
      <w:r w:rsidRPr="00A90742">
        <w:rPr>
          <w:i/>
        </w:rPr>
        <w:t>physically</w:t>
      </w:r>
      <w:r>
        <w:t xml:space="preserve"> distressing symptoms as a result of the body’s stress response to the psychological trigger. Patience, compassion, and being trauma-informe</w:t>
      </w:r>
      <w:r w:rsidR="00A90742">
        <w:t>d</w:t>
      </w:r>
      <w:r>
        <w:rPr>
          <w:rStyle w:val="EndnoteReference"/>
        </w:rPr>
        <w:endnoteReference w:id="1"/>
      </w:r>
      <w:r>
        <w:t xml:space="preserve"> is </w:t>
      </w:r>
      <w:proofErr w:type="gramStart"/>
      <w:r>
        <w:t>absolutely critical</w:t>
      </w:r>
      <w:proofErr w:type="gramEnd"/>
      <w:r>
        <w:t xml:space="preserve"> when working with these clients. </w:t>
      </w:r>
    </w:p>
    <w:p w14:paraId="2042793D" w14:textId="77777777" w:rsidR="002779EB" w:rsidRDefault="002779EB" w:rsidP="002779EB">
      <w:pPr>
        <w:pStyle w:val="ListParagraph"/>
      </w:pPr>
    </w:p>
    <w:p w14:paraId="3131D57B" w14:textId="17747FA4" w:rsidR="002779EB" w:rsidRDefault="002779EB" w:rsidP="002779EB">
      <w:pPr>
        <w:pStyle w:val="ListParagraph"/>
        <w:numPr>
          <w:ilvl w:val="0"/>
          <w:numId w:val="36"/>
        </w:numPr>
        <w:jc w:val="both"/>
      </w:pPr>
      <w:r>
        <w:t xml:space="preserve">Many survivor plaintiffs are not primarily interested in money but, rather, </w:t>
      </w:r>
      <w:r w:rsidR="00A90742">
        <w:t xml:space="preserve">truth and </w:t>
      </w:r>
      <w:r>
        <w:t xml:space="preserve">accountability; they want to achieve some sense of justice and </w:t>
      </w:r>
      <w:r>
        <w:lastRenderedPageBreak/>
        <w:t xml:space="preserve">closure about what happened to them.  Sexual violence is defined by power; survivors are vulnerable and usually have low self-esteem and lack confidence.  I explain that the process can help them to reclaim their power and possibly offer them some peace, as much as that may be possible; although not guaranteed, that is my goal for them.  </w:t>
      </w:r>
    </w:p>
    <w:p w14:paraId="5FD78BA0" w14:textId="77777777" w:rsidR="0003387F" w:rsidRDefault="0003387F" w:rsidP="0003387F">
      <w:pPr>
        <w:pStyle w:val="ListParagraph"/>
        <w:numPr>
          <w:ilvl w:val="0"/>
          <w:numId w:val="36"/>
        </w:numPr>
        <w:spacing w:before="360" w:after="360"/>
        <w:contextualSpacing w:val="0"/>
        <w:jc w:val="both"/>
      </w:pPr>
      <w:r>
        <w:t xml:space="preserve">Empower the new client to make choices to move </w:t>
      </w:r>
      <w:r w:rsidR="002779EB">
        <w:t xml:space="preserve">forward at their own pace, in a </w:t>
      </w:r>
      <w:proofErr w:type="gramStart"/>
      <w:r w:rsidR="002779EB">
        <w:t>fully-</w:t>
      </w:r>
      <w:r>
        <w:t>informed</w:t>
      </w:r>
      <w:proofErr w:type="gramEnd"/>
      <w:r>
        <w:t xml:space="preserve"> way</w:t>
      </w:r>
      <w:r w:rsidR="002779EB">
        <w:t>.</w:t>
      </w:r>
    </w:p>
    <w:p w14:paraId="6B145EF3" w14:textId="1F0F272E" w:rsidR="0003387F" w:rsidRPr="00336FE3" w:rsidRDefault="0003387F" w:rsidP="0003387F">
      <w:pPr>
        <w:pStyle w:val="ListParagraph"/>
        <w:numPr>
          <w:ilvl w:val="0"/>
          <w:numId w:val="36"/>
        </w:numPr>
        <w:spacing w:before="360" w:after="360"/>
        <w:contextualSpacing w:val="0"/>
        <w:jc w:val="both"/>
      </w:pPr>
      <w:r>
        <w:t>Referrals to resources: the importance of counselling and/or peer support</w:t>
      </w:r>
      <w:r w:rsidR="00A90742">
        <w:t xml:space="preserve">, sometimes residential treatment </w:t>
      </w:r>
    </w:p>
    <w:p w14:paraId="078B8AB7" w14:textId="77777777" w:rsidR="0003387F" w:rsidRDefault="0003387F" w:rsidP="0003387F">
      <w:pPr>
        <w:pStyle w:val="ListParagraph"/>
        <w:numPr>
          <w:ilvl w:val="0"/>
          <w:numId w:val="1"/>
        </w:numPr>
        <w:spacing w:before="360" w:after="360"/>
        <w:ind w:left="720" w:hanging="720"/>
        <w:contextualSpacing w:val="0"/>
        <w:jc w:val="both"/>
        <w:rPr>
          <w:b/>
          <w:u w:val="single"/>
        </w:rPr>
      </w:pPr>
      <w:r>
        <w:rPr>
          <w:b/>
          <w:u w:val="single"/>
        </w:rPr>
        <w:t>NO LIMITATION PERIOD</w:t>
      </w:r>
    </w:p>
    <w:p w14:paraId="0F553A77" w14:textId="77777777" w:rsidR="00480F62" w:rsidRDefault="00480F62" w:rsidP="008D0D46">
      <w:pPr>
        <w:pStyle w:val="NormalWeb"/>
        <w:shd w:val="clear" w:color="auto" w:fill="FFFFFF"/>
        <w:spacing w:before="0" w:beforeAutospacing="0" w:after="225" w:afterAutospacing="0"/>
        <w:ind w:left="720"/>
        <w:rPr>
          <w:rFonts w:ascii="Helvetica" w:hAnsi="Helvetica"/>
          <w:color w:val="333333"/>
        </w:rPr>
      </w:pPr>
      <w:r>
        <w:rPr>
          <w:rFonts w:ascii="Helvetica" w:hAnsi="Helvetica"/>
          <w:color w:val="333333"/>
        </w:rPr>
        <w:t>S</w:t>
      </w:r>
      <w:r w:rsidR="008D0D46">
        <w:rPr>
          <w:rFonts w:ascii="Helvetica" w:hAnsi="Helvetica"/>
          <w:color w:val="333333"/>
        </w:rPr>
        <w:t xml:space="preserve">urvivors </w:t>
      </w:r>
      <w:r>
        <w:rPr>
          <w:rFonts w:ascii="Helvetica" w:hAnsi="Helvetica"/>
          <w:color w:val="333333"/>
        </w:rPr>
        <w:t>often</w:t>
      </w:r>
      <w:r w:rsidR="008D0D46">
        <w:rPr>
          <w:rFonts w:ascii="Helvetica" w:hAnsi="Helvetica"/>
          <w:color w:val="333333"/>
        </w:rPr>
        <w:t xml:space="preserve"> take many years to</w:t>
      </w:r>
      <w:r>
        <w:rPr>
          <w:rFonts w:ascii="Helvetica" w:hAnsi="Helvetica"/>
          <w:color w:val="333333"/>
        </w:rPr>
        <w:t xml:space="preserve"> come forward with their claims. There are various reasons for this: </w:t>
      </w:r>
    </w:p>
    <w:p w14:paraId="53B0B29C" w14:textId="77777777" w:rsidR="00480F62" w:rsidRDefault="00480F62" w:rsidP="00480F62">
      <w:pPr>
        <w:pStyle w:val="NormalWeb"/>
        <w:numPr>
          <w:ilvl w:val="0"/>
          <w:numId w:val="37"/>
        </w:numPr>
        <w:shd w:val="clear" w:color="auto" w:fill="FFFFFF"/>
        <w:spacing w:before="0" w:beforeAutospacing="0" w:after="225" w:afterAutospacing="0"/>
        <w:rPr>
          <w:rFonts w:ascii="Helvetica" w:hAnsi="Helvetica"/>
          <w:color w:val="333333"/>
        </w:rPr>
      </w:pPr>
      <w:r>
        <w:rPr>
          <w:rFonts w:ascii="Helvetica" w:hAnsi="Helvetica"/>
          <w:color w:val="333333"/>
        </w:rPr>
        <w:t xml:space="preserve">PTSD – Avoidance is a hallmark symptom of the diagnosis, and sufferers will avoid reminders of the abuse, including </w:t>
      </w:r>
      <w:proofErr w:type="gramStart"/>
      <w:r>
        <w:rPr>
          <w:rFonts w:ascii="Helvetica" w:hAnsi="Helvetica"/>
          <w:color w:val="333333"/>
        </w:rPr>
        <w:t>litigation</w:t>
      </w:r>
      <w:proofErr w:type="gramEnd"/>
    </w:p>
    <w:p w14:paraId="3CC0DA2C" w14:textId="77777777" w:rsidR="00480F62" w:rsidRDefault="00480F62" w:rsidP="00480F62">
      <w:pPr>
        <w:pStyle w:val="NormalWeb"/>
        <w:numPr>
          <w:ilvl w:val="0"/>
          <w:numId w:val="37"/>
        </w:numPr>
        <w:shd w:val="clear" w:color="auto" w:fill="FFFFFF"/>
        <w:spacing w:before="0" w:beforeAutospacing="0" w:after="225" w:afterAutospacing="0"/>
        <w:rPr>
          <w:rFonts w:ascii="Helvetica" w:hAnsi="Helvetica"/>
          <w:color w:val="333333"/>
        </w:rPr>
      </w:pPr>
      <w:r>
        <w:rPr>
          <w:rFonts w:ascii="Helvetica" w:hAnsi="Helvetica"/>
          <w:color w:val="333333"/>
        </w:rPr>
        <w:t xml:space="preserve">Shame – many survivors feel shame and blame themselves for the abuse they suffered. This is sadly not uncommon.  </w:t>
      </w:r>
    </w:p>
    <w:p w14:paraId="4D7E991C" w14:textId="77777777" w:rsidR="00480F62" w:rsidRDefault="00480F62" w:rsidP="00480F62">
      <w:pPr>
        <w:pStyle w:val="NormalWeb"/>
        <w:numPr>
          <w:ilvl w:val="0"/>
          <w:numId w:val="37"/>
        </w:numPr>
        <w:shd w:val="clear" w:color="auto" w:fill="FFFFFF"/>
        <w:spacing w:before="0" w:beforeAutospacing="0" w:after="225" w:afterAutospacing="0"/>
        <w:rPr>
          <w:rFonts w:ascii="Helvetica" w:hAnsi="Helvetica"/>
          <w:color w:val="333333"/>
        </w:rPr>
      </w:pPr>
      <w:r>
        <w:rPr>
          <w:rFonts w:ascii="Helvetica" w:hAnsi="Helvetica"/>
          <w:color w:val="333333"/>
        </w:rPr>
        <w:t xml:space="preserve">Some worry about hurting family members or their community.  This is especially relevant where the abuse was perpetrated by a trusted family member or religious elder. </w:t>
      </w:r>
    </w:p>
    <w:p w14:paraId="0CC499D2" w14:textId="235EE582" w:rsidR="008D0D46" w:rsidRDefault="00480F62" w:rsidP="00480F62">
      <w:pPr>
        <w:pStyle w:val="NormalWeb"/>
        <w:numPr>
          <w:ilvl w:val="0"/>
          <w:numId w:val="37"/>
        </w:numPr>
        <w:shd w:val="clear" w:color="auto" w:fill="FFFFFF"/>
        <w:spacing w:before="0" w:beforeAutospacing="0" w:after="225" w:afterAutospacing="0"/>
        <w:rPr>
          <w:rFonts w:ascii="Helvetica" w:hAnsi="Helvetica"/>
          <w:color w:val="333333"/>
        </w:rPr>
      </w:pPr>
      <w:r>
        <w:rPr>
          <w:rFonts w:ascii="Helvetica" w:hAnsi="Helvetica"/>
          <w:color w:val="333333"/>
        </w:rPr>
        <w:t>Sexual violence is</w:t>
      </w:r>
      <w:r w:rsidR="00205BAC">
        <w:rPr>
          <w:rFonts w:ascii="Helvetica" w:hAnsi="Helvetica"/>
          <w:color w:val="333333"/>
        </w:rPr>
        <w:t xml:space="preserve"> all</w:t>
      </w:r>
      <w:r>
        <w:rPr>
          <w:rFonts w:ascii="Helvetica" w:hAnsi="Helvetica"/>
          <w:color w:val="333333"/>
        </w:rPr>
        <w:t xml:space="preserve"> about POWER – and many victims feel </w:t>
      </w:r>
      <w:r w:rsidR="00205BAC">
        <w:rPr>
          <w:rFonts w:ascii="Helvetica" w:hAnsi="Helvetica"/>
          <w:color w:val="333333"/>
        </w:rPr>
        <w:t>w</w:t>
      </w:r>
      <w:r w:rsidR="00A90742">
        <w:rPr>
          <w:rFonts w:ascii="Helvetica" w:hAnsi="Helvetica"/>
          <w:color w:val="333333"/>
        </w:rPr>
        <w:t>e</w:t>
      </w:r>
      <w:r w:rsidR="00205BAC">
        <w:rPr>
          <w:rFonts w:ascii="Helvetica" w:hAnsi="Helvetica"/>
          <w:color w:val="333333"/>
        </w:rPr>
        <w:t xml:space="preserve">ak or </w:t>
      </w:r>
      <w:r>
        <w:rPr>
          <w:rFonts w:ascii="Helvetica" w:hAnsi="Helvetica"/>
          <w:color w:val="333333"/>
        </w:rPr>
        <w:t xml:space="preserve">disempowered to </w:t>
      </w:r>
      <w:proofErr w:type="gramStart"/>
      <w:r>
        <w:rPr>
          <w:rFonts w:ascii="Helvetica" w:hAnsi="Helvetica"/>
          <w:color w:val="333333"/>
        </w:rPr>
        <w:t>take action</w:t>
      </w:r>
      <w:proofErr w:type="gramEnd"/>
      <w:r>
        <w:rPr>
          <w:rFonts w:ascii="Helvetica" w:hAnsi="Helvetica"/>
          <w:color w:val="333333"/>
        </w:rPr>
        <w:t>, and</w:t>
      </w:r>
      <w:r w:rsidR="00205BAC">
        <w:rPr>
          <w:rFonts w:ascii="Helvetica" w:hAnsi="Helvetica"/>
          <w:color w:val="333333"/>
        </w:rPr>
        <w:t xml:space="preserve"> many</w:t>
      </w:r>
      <w:r>
        <w:rPr>
          <w:rFonts w:ascii="Helvetica" w:hAnsi="Helvetica"/>
          <w:color w:val="333333"/>
        </w:rPr>
        <w:t xml:space="preserve"> fear their abuser, distrust authority and the administration of justice generally, and/or they fear the consequences of pursuing justice</w:t>
      </w:r>
      <w:r w:rsidR="00205BAC">
        <w:rPr>
          <w:rFonts w:ascii="Helvetica" w:hAnsi="Helvetica"/>
          <w:color w:val="333333"/>
        </w:rPr>
        <w:t xml:space="preserve">, including secondary </w:t>
      </w:r>
      <w:r>
        <w:rPr>
          <w:rFonts w:ascii="Helvetica" w:hAnsi="Helvetica"/>
          <w:color w:val="333333"/>
        </w:rPr>
        <w:t>victimization.  Many survivors describe their experience in court as ‘</w:t>
      </w:r>
      <w:r w:rsidR="00205BAC">
        <w:rPr>
          <w:rFonts w:ascii="Helvetica" w:hAnsi="Helvetica"/>
          <w:color w:val="333333"/>
        </w:rPr>
        <w:t>the second rape</w:t>
      </w:r>
      <w:r>
        <w:rPr>
          <w:rFonts w:ascii="Helvetica" w:hAnsi="Helvetica"/>
          <w:color w:val="333333"/>
        </w:rPr>
        <w:t>’.</w:t>
      </w:r>
    </w:p>
    <w:p w14:paraId="6D4DCE2D" w14:textId="7AFB4808" w:rsidR="00235F8A" w:rsidRDefault="00235F8A" w:rsidP="00235F8A">
      <w:pPr>
        <w:pStyle w:val="NormalWeb"/>
        <w:shd w:val="clear" w:color="auto" w:fill="FFFFFF"/>
        <w:spacing w:before="0" w:beforeAutospacing="0" w:after="225" w:afterAutospacing="0"/>
        <w:ind w:left="720"/>
        <w:rPr>
          <w:rFonts w:ascii="Helvetica" w:hAnsi="Helvetica"/>
          <w:color w:val="333333"/>
        </w:rPr>
      </w:pPr>
      <w:r>
        <w:rPr>
          <w:rFonts w:ascii="Helvetica" w:hAnsi="Helvetica"/>
          <w:color w:val="333333"/>
        </w:rPr>
        <w:t xml:space="preserve">For this reason, the artificial limitation period of two years, applicable for public policy reasons for most tort claims, does </w:t>
      </w:r>
      <w:r w:rsidR="00A90742">
        <w:rPr>
          <w:rFonts w:ascii="Helvetica" w:hAnsi="Helvetica"/>
          <w:color w:val="333333"/>
        </w:rPr>
        <w:t>NOT</w:t>
      </w:r>
      <w:r>
        <w:rPr>
          <w:rFonts w:ascii="Helvetica" w:hAnsi="Helvetica"/>
          <w:color w:val="333333"/>
        </w:rPr>
        <w:t xml:space="preserve"> apply to tort claims relating to sexual misconduct, assault, or abuse.</w:t>
      </w:r>
    </w:p>
    <w:p w14:paraId="5CEB79B9" w14:textId="77777777" w:rsidR="000F2343" w:rsidRDefault="00D8719D" w:rsidP="000F2343">
      <w:pPr>
        <w:pStyle w:val="ListParagraph"/>
        <w:spacing w:before="360" w:after="360"/>
        <w:contextualSpacing w:val="0"/>
        <w:jc w:val="both"/>
      </w:pPr>
      <w:hyperlink r:id="rId14" w:history="1">
        <w:r w:rsidR="00F57A24">
          <w:rPr>
            <w:rStyle w:val="Hyperlink"/>
          </w:rPr>
          <w:t>Limitation Act (gov.bc.ca)</w:t>
        </w:r>
      </w:hyperlink>
    </w:p>
    <w:p w14:paraId="50A9A544" w14:textId="77777777" w:rsidR="00F57A24" w:rsidRPr="006C126E" w:rsidRDefault="00F57A24" w:rsidP="00F57A24">
      <w:pPr>
        <w:shd w:val="clear" w:color="auto" w:fill="FFFFFF"/>
        <w:spacing w:before="360" w:after="0" w:line="288" w:lineRule="atLeast"/>
        <w:ind w:firstLine="720"/>
        <w:outlineLvl w:val="3"/>
        <w:rPr>
          <w:rFonts w:eastAsia="Times New Roman"/>
          <w:b/>
          <w:bCs/>
          <w:color w:val="000000"/>
          <w:sz w:val="22"/>
          <w:szCs w:val="22"/>
          <w:lang w:val="en-US"/>
        </w:rPr>
      </w:pPr>
      <w:r w:rsidRPr="006C126E">
        <w:rPr>
          <w:rFonts w:eastAsia="Times New Roman"/>
          <w:b/>
          <w:bCs/>
          <w:color w:val="000000"/>
          <w:sz w:val="22"/>
          <w:szCs w:val="22"/>
          <w:lang w:val="en-US"/>
        </w:rPr>
        <w:t xml:space="preserve">Exempted </w:t>
      </w:r>
      <w:proofErr w:type="gramStart"/>
      <w:r w:rsidRPr="006C126E">
        <w:rPr>
          <w:rFonts w:eastAsia="Times New Roman"/>
          <w:b/>
          <w:bCs/>
          <w:color w:val="000000"/>
          <w:sz w:val="22"/>
          <w:szCs w:val="22"/>
          <w:lang w:val="en-US"/>
        </w:rPr>
        <w:t>claims</w:t>
      </w:r>
      <w:proofErr w:type="gramEnd"/>
    </w:p>
    <w:p w14:paraId="17361399" w14:textId="77777777" w:rsidR="00F57A24" w:rsidRPr="006C126E" w:rsidRDefault="00F57A24" w:rsidP="00F57A24">
      <w:pPr>
        <w:shd w:val="clear" w:color="auto" w:fill="FFFFFF"/>
        <w:spacing w:after="0" w:line="360" w:lineRule="atLeast"/>
        <w:ind w:left="1560"/>
        <w:rPr>
          <w:rFonts w:eastAsia="Times New Roman"/>
          <w:color w:val="000000"/>
          <w:sz w:val="22"/>
          <w:szCs w:val="22"/>
          <w:lang w:val="en-US"/>
        </w:rPr>
      </w:pPr>
      <w:r w:rsidRPr="006C126E">
        <w:rPr>
          <w:rFonts w:eastAsia="Times New Roman"/>
          <w:b/>
          <w:bCs/>
          <w:color w:val="000000"/>
          <w:sz w:val="21"/>
          <w:szCs w:val="21"/>
          <w:lang w:val="en-US"/>
        </w:rPr>
        <w:t>3</w:t>
      </w:r>
      <w:proofErr w:type="gramStart"/>
      <w:r w:rsidRPr="006C126E">
        <w:rPr>
          <w:rFonts w:eastAsia="Times New Roman"/>
          <w:color w:val="000000"/>
          <w:sz w:val="22"/>
          <w:szCs w:val="22"/>
          <w:lang w:val="en-US"/>
        </w:rPr>
        <w:t>   </w:t>
      </w:r>
      <w:bookmarkStart w:id="0" w:name="d2e429"/>
      <w:bookmarkEnd w:id="0"/>
      <w:r w:rsidRPr="006C126E">
        <w:rPr>
          <w:rFonts w:eastAsia="Times New Roman"/>
          <w:color w:val="000000"/>
          <w:sz w:val="22"/>
          <w:szCs w:val="22"/>
          <w:lang w:val="en-US"/>
        </w:rPr>
        <w:t>(</w:t>
      </w:r>
      <w:proofErr w:type="gramEnd"/>
      <w:r w:rsidRPr="006C126E">
        <w:rPr>
          <w:rFonts w:eastAsia="Times New Roman"/>
          <w:color w:val="000000"/>
          <w:sz w:val="22"/>
          <w:szCs w:val="22"/>
          <w:lang w:val="en-US"/>
        </w:rPr>
        <w:t>1)This Act does not apply to the following:</w:t>
      </w:r>
    </w:p>
    <w:p w14:paraId="109A8BA8" w14:textId="77777777" w:rsidR="00F57A24" w:rsidRPr="006C126E" w:rsidRDefault="00F57A24" w:rsidP="00F57A24">
      <w:pPr>
        <w:shd w:val="clear" w:color="auto" w:fill="FFFFFF"/>
        <w:spacing w:after="0" w:line="360" w:lineRule="atLeast"/>
        <w:ind w:left="2640"/>
        <w:rPr>
          <w:rFonts w:eastAsia="Times New Roman"/>
          <w:color w:val="000000"/>
          <w:sz w:val="22"/>
          <w:szCs w:val="22"/>
          <w:lang w:val="en-US"/>
        </w:rPr>
      </w:pPr>
      <w:bookmarkStart w:id="1" w:name="d2e438"/>
      <w:bookmarkStart w:id="2" w:name="d2e512"/>
      <w:bookmarkEnd w:id="1"/>
      <w:bookmarkEnd w:id="2"/>
      <w:r w:rsidRPr="006C126E">
        <w:rPr>
          <w:rFonts w:eastAsia="Times New Roman"/>
          <w:color w:val="000000"/>
          <w:sz w:val="22"/>
          <w:szCs w:val="22"/>
          <w:lang w:val="en-US"/>
        </w:rPr>
        <w:t>(i) a claim relating to misconduct of a sexual nature, including, without limitation, sexual assault,</w:t>
      </w:r>
    </w:p>
    <w:p w14:paraId="13EC72EB" w14:textId="77777777" w:rsidR="00F57A24" w:rsidRPr="006C126E" w:rsidRDefault="00F57A24" w:rsidP="00F57A24">
      <w:pPr>
        <w:shd w:val="clear" w:color="auto" w:fill="FFFFFF"/>
        <w:spacing w:after="0" w:line="360" w:lineRule="atLeast"/>
        <w:ind w:left="3360"/>
        <w:rPr>
          <w:rFonts w:eastAsia="Times New Roman"/>
          <w:color w:val="000000"/>
          <w:sz w:val="22"/>
          <w:szCs w:val="22"/>
          <w:lang w:val="en-US"/>
        </w:rPr>
      </w:pPr>
      <w:bookmarkStart w:id="3" w:name="d2e521"/>
      <w:bookmarkEnd w:id="3"/>
      <w:r w:rsidRPr="006C126E">
        <w:rPr>
          <w:rFonts w:eastAsia="Times New Roman"/>
          <w:color w:val="000000"/>
          <w:sz w:val="22"/>
          <w:szCs w:val="22"/>
          <w:lang w:val="en-US"/>
        </w:rPr>
        <w:lastRenderedPageBreak/>
        <w:t>(i) if the misconduct occurred while the claimant was a minor, and</w:t>
      </w:r>
    </w:p>
    <w:p w14:paraId="71014E66" w14:textId="77777777" w:rsidR="00F57A24" w:rsidRPr="006C126E" w:rsidRDefault="00F57A24" w:rsidP="00F57A24">
      <w:pPr>
        <w:shd w:val="clear" w:color="auto" w:fill="FFFFFF"/>
        <w:spacing w:after="0" w:line="360" w:lineRule="atLeast"/>
        <w:ind w:left="3360"/>
        <w:rPr>
          <w:rFonts w:eastAsia="Times New Roman"/>
          <w:color w:val="000000"/>
          <w:sz w:val="22"/>
          <w:szCs w:val="22"/>
          <w:lang w:val="en-US"/>
        </w:rPr>
      </w:pPr>
      <w:bookmarkStart w:id="4" w:name="d2e530"/>
      <w:bookmarkEnd w:id="4"/>
      <w:r w:rsidRPr="006C126E">
        <w:rPr>
          <w:rFonts w:eastAsia="Times New Roman"/>
          <w:color w:val="000000"/>
          <w:sz w:val="22"/>
          <w:szCs w:val="22"/>
          <w:lang w:val="en-US"/>
        </w:rPr>
        <w:t xml:space="preserve">(ii) whether or not the claimant's right to bring the court proceeding was at any time governed by a limitation </w:t>
      </w:r>
      <w:proofErr w:type="gramStart"/>
      <w:r w:rsidRPr="006C126E">
        <w:rPr>
          <w:rFonts w:eastAsia="Times New Roman"/>
          <w:color w:val="000000"/>
          <w:sz w:val="22"/>
          <w:szCs w:val="22"/>
          <w:lang w:val="en-US"/>
        </w:rPr>
        <w:t>period;</w:t>
      </w:r>
      <w:proofErr w:type="gramEnd"/>
    </w:p>
    <w:p w14:paraId="5A29A5A0" w14:textId="77777777" w:rsidR="00F57A24" w:rsidRPr="006C126E" w:rsidRDefault="00F57A24" w:rsidP="00F57A24">
      <w:pPr>
        <w:shd w:val="clear" w:color="auto" w:fill="FFFFFF"/>
        <w:spacing w:after="0" w:line="360" w:lineRule="atLeast"/>
        <w:ind w:left="2640"/>
        <w:rPr>
          <w:rFonts w:eastAsia="Times New Roman"/>
          <w:color w:val="000000"/>
          <w:sz w:val="22"/>
          <w:szCs w:val="22"/>
          <w:lang w:val="en-US"/>
        </w:rPr>
      </w:pPr>
      <w:bookmarkStart w:id="5" w:name="d2e539"/>
      <w:bookmarkEnd w:id="5"/>
      <w:r w:rsidRPr="006C126E">
        <w:rPr>
          <w:rFonts w:eastAsia="Times New Roman"/>
          <w:color w:val="000000"/>
          <w:sz w:val="22"/>
          <w:szCs w:val="22"/>
          <w:lang w:val="en-US"/>
        </w:rPr>
        <w:t xml:space="preserve">(j) a claim relating to sexual assault, whether or not the claimant's right to bring the court proceeding was at any time governed by a limitation </w:t>
      </w:r>
      <w:proofErr w:type="gramStart"/>
      <w:r w:rsidRPr="006C126E">
        <w:rPr>
          <w:rFonts w:eastAsia="Times New Roman"/>
          <w:color w:val="000000"/>
          <w:sz w:val="22"/>
          <w:szCs w:val="22"/>
          <w:lang w:val="en-US"/>
        </w:rPr>
        <w:t>period;</w:t>
      </w:r>
      <w:proofErr w:type="gramEnd"/>
    </w:p>
    <w:p w14:paraId="0AC3CDA9" w14:textId="77777777" w:rsidR="00F57A24" w:rsidRPr="006C126E" w:rsidRDefault="00F57A24" w:rsidP="00F57A24">
      <w:pPr>
        <w:shd w:val="clear" w:color="auto" w:fill="FFFFFF"/>
        <w:spacing w:after="0" w:line="360" w:lineRule="atLeast"/>
        <w:ind w:left="2640"/>
        <w:rPr>
          <w:rFonts w:eastAsia="Times New Roman"/>
          <w:color w:val="000000"/>
          <w:sz w:val="22"/>
          <w:szCs w:val="22"/>
          <w:lang w:val="en-US"/>
        </w:rPr>
      </w:pPr>
      <w:bookmarkStart w:id="6" w:name="d2e548"/>
      <w:bookmarkEnd w:id="6"/>
      <w:r w:rsidRPr="006C126E">
        <w:rPr>
          <w:rFonts w:eastAsia="Times New Roman"/>
          <w:color w:val="000000"/>
          <w:sz w:val="22"/>
          <w:szCs w:val="22"/>
          <w:lang w:val="en-US"/>
        </w:rPr>
        <w:t xml:space="preserve">(k) a claim relating to assault or battery, </w:t>
      </w:r>
      <w:proofErr w:type="gramStart"/>
      <w:r w:rsidRPr="006C126E">
        <w:rPr>
          <w:rFonts w:eastAsia="Times New Roman"/>
          <w:color w:val="000000"/>
          <w:sz w:val="22"/>
          <w:szCs w:val="22"/>
          <w:lang w:val="en-US"/>
        </w:rPr>
        <w:t>whether or not</w:t>
      </w:r>
      <w:proofErr w:type="gramEnd"/>
      <w:r w:rsidRPr="006C126E">
        <w:rPr>
          <w:rFonts w:eastAsia="Times New Roman"/>
          <w:color w:val="000000"/>
          <w:sz w:val="22"/>
          <w:szCs w:val="22"/>
          <w:lang w:val="en-US"/>
        </w:rPr>
        <w:t xml:space="preserve"> the claimant's right to bring the court proceeding was at any time governed by a limitation period, if the assault or battery occurred while the claimant</w:t>
      </w:r>
    </w:p>
    <w:p w14:paraId="14B57A67" w14:textId="77777777" w:rsidR="00F57A24" w:rsidRPr="006C126E" w:rsidRDefault="00F57A24" w:rsidP="00F57A24">
      <w:pPr>
        <w:shd w:val="clear" w:color="auto" w:fill="FFFFFF"/>
        <w:spacing w:after="0" w:line="360" w:lineRule="atLeast"/>
        <w:ind w:left="3360"/>
        <w:rPr>
          <w:rFonts w:eastAsia="Times New Roman"/>
          <w:color w:val="000000"/>
          <w:sz w:val="22"/>
          <w:szCs w:val="22"/>
          <w:lang w:val="en-US"/>
        </w:rPr>
      </w:pPr>
      <w:bookmarkStart w:id="7" w:name="d2e557"/>
      <w:bookmarkEnd w:id="7"/>
      <w:r w:rsidRPr="006C126E">
        <w:rPr>
          <w:rFonts w:eastAsia="Times New Roman"/>
          <w:color w:val="000000"/>
          <w:sz w:val="22"/>
          <w:szCs w:val="22"/>
          <w:lang w:val="en-US"/>
        </w:rPr>
        <w:t>(i) was a minor, or</w:t>
      </w:r>
    </w:p>
    <w:p w14:paraId="11258921" w14:textId="77777777" w:rsidR="00F57A24" w:rsidRPr="006C126E" w:rsidRDefault="00F57A24" w:rsidP="00F57A24">
      <w:pPr>
        <w:shd w:val="clear" w:color="auto" w:fill="FFFFFF"/>
        <w:spacing w:after="0" w:line="360" w:lineRule="atLeast"/>
        <w:ind w:left="3360"/>
        <w:rPr>
          <w:rFonts w:eastAsia="Times New Roman"/>
          <w:color w:val="000000"/>
          <w:sz w:val="22"/>
          <w:szCs w:val="22"/>
          <w:lang w:val="en-US"/>
        </w:rPr>
      </w:pPr>
      <w:bookmarkStart w:id="8" w:name="d2e567"/>
      <w:bookmarkEnd w:id="8"/>
      <w:r w:rsidRPr="006C126E">
        <w:rPr>
          <w:rFonts w:eastAsia="Times New Roman"/>
          <w:color w:val="000000"/>
          <w:sz w:val="22"/>
          <w:szCs w:val="22"/>
          <w:lang w:val="en-US"/>
        </w:rPr>
        <w:t xml:space="preserve">(ii) was living in an intimate and personal relationship with, or was in a relationship of financial, emotional, physical or other dependency with, a person who performed, contributed to, consented to or acquiesced in the assault or </w:t>
      </w:r>
      <w:proofErr w:type="gramStart"/>
      <w:r w:rsidRPr="006C126E">
        <w:rPr>
          <w:rFonts w:eastAsia="Times New Roman"/>
          <w:color w:val="000000"/>
          <w:sz w:val="22"/>
          <w:szCs w:val="22"/>
          <w:lang w:val="en-US"/>
        </w:rPr>
        <w:t>battery;</w:t>
      </w:r>
      <w:proofErr w:type="gramEnd"/>
    </w:p>
    <w:p w14:paraId="680A63F1" w14:textId="77777777" w:rsidR="0003387F" w:rsidRDefault="0003387F" w:rsidP="0003387F">
      <w:pPr>
        <w:pStyle w:val="ListParagraph"/>
        <w:numPr>
          <w:ilvl w:val="0"/>
          <w:numId w:val="1"/>
        </w:numPr>
        <w:spacing w:before="360" w:after="360"/>
        <w:ind w:left="720" w:hanging="720"/>
        <w:contextualSpacing w:val="0"/>
        <w:jc w:val="both"/>
        <w:rPr>
          <w:b/>
          <w:u w:val="single"/>
        </w:rPr>
      </w:pPr>
      <w:bookmarkStart w:id="9" w:name="d2e576"/>
      <w:bookmarkEnd w:id="9"/>
      <w:r>
        <w:rPr>
          <w:b/>
          <w:u w:val="single"/>
        </w:rPr>
        <w:t>WHO TO SUE</w:t>
      </w:r>
    </w:p>
    <w:p w14:paraId="71A91427" w14:textId="77777777" w:rsidR="002F530B" w:rsidRDefault="002F530B" w:rsidP="002F530B">
      <w:pPr>
        <w:pStyle w:val="ListParagraph"/>
        <w:spacing w:before="360" w:after="360"/>
        <w:contextualSpacing w:val="0"/>
        <w:jc w:val="both"/>
      </w:pPr>
      <w:r>
        <w:t xml:space="preserve">The unfortunate reality is that litigation is expensive, and there is no point in bringing action to pursue a dry judgment against a defendant who is insolvent. This creates a serious access to justice issue for survivors, since the criminal forum is often challenging for a sexual assault complainant, too (see the </w:t>
      </w:r>
      <w:r w:rsidRPr="002F530B">
        <w:t>Globe and Mail’s 2017 series,</w:t>
      </w:r>
      <w:r>
        <w:rPr>
          <w:i/>
        </w:rPr>
        <w:t xml:space="preserve"> </w:t>
      </w:r>
      <w:hyperlink r:id="rId15" w:history="1">
        <w:r w:rsidR="003D7C69">
          <w:rPr>
            <w:rStyle w:val="Hyperlink"/>
          </w:rPr>
          <w:t>Unfounded: Police dismiss 1 in 5 sexual assault claims as baseless, Globe investigation reveals - The Globe and Mail</w:t>
        </w:r>
      </w:hyperlink>
      <w:r w:rsidR="003D7C69">
        <w:t>)</w:t>
      </w:r>
    </w:p>
    <w:p w14:paraId="7E7702D1" w14:textId="77777777" w:rsidR="00205BAC" w:rsidRDefault="00205BAC" w:rsidP="002F530B">
      <w:pPr>
        <w:pStyle w:val="ListParagraph"/>
        <w:spacing w:before="360" w:after="360"/>
        <w:contextualSpacing w:val="0"/>
        <w:jc w:val="both"/>
      </w:pPr>
      <w:r>
        <w:t xml:space="preserve">Often, if the perpetrator does not have assets, plaintiff’s counsel must be alive to the possibility of suing a secondary defendant who may have insurance coverage available, or assets, to satisfy a judgment. </w:t>
      </w:r>
    </w:p>
    <w:p w14:paraId="36B4066F" w14:textId="38E05C5D" w:rsidR="00235F8A" w:rsidRDefault="00235F8A" w:rsidP="002F530B">
      <w:pPr>
        <w:pStyle w:val="ListParagraph"/>
        <w:spacing w:before="360" w:after="360"/>
        <w:contextualSpacing w:val="0"/>
        <w:jc w:val="both"/>
      </w:pPr>
      <w:r>
        <w:t xml:space="preserve">Some institutions </w:t>
      </w:r>
      <w:r w:rsidR="00205BAC">
        <w:t>are held to be</w:t>
      </w:r>
      <w:r>
        <w:t xml:space="preserve"> vicariously liable for the intentional torts of their employees or agents. </w:t>
      </w:r>
    </w:p>
    <w:p w14:paraId="12441B7A" w14:textId="1FAEA798" w:rsidR="00426897" w:rsidRDefault="00426897" w:rsidP="002F530B">
      <w:pPr>
        <w:pStyle w:val="ListParagraph"/>
        <w:spacing w:before="360" w:after="360"/>
        <w:contextualSpacing w:val="0"/>
        <w:jc w:val="both"/>
      </w:pPr>
      <w:r>
        <w:t xml:space="preserve">Some institutions are not ‘legal entities’ under the </w:t>
      </w:r>
      <w:proofErr w:type="gramStart"/>
      <w:r>
        <w:t>law, but</w:t>
      </w:r>
      <w:proofErr w:type="gramEnd"/>
      <w:r>
        <w:t xml:space="preserve"> are unregistered not-for-profit ‘charities’.  This is an issue we are dealing with in </w:t>
      </w:r>
      <w:r>
        <w:rPr>
          <w:i/>
          <w:iCs/>
        </w:rPr>
        <w:t xml:space="preserve">A.B. v. </w:t>
      </w:r>
      <w:proofErr w:type="spellStart"/>
      <w:r>
        <w:rPr>
          <w:i/>
          <w:iCs/>
        </w:rPr>
        <w:t>Buzza</w:t>
      </w:r>
      <w:proofErr w:type="spellEnd"/>
      <w:r>
        <w:rPr>
          <w:i/>
          <w:iCs/>
        </w:rPr>
        <w:t xml:space="preserve">.  </w:t>
      </w:r>
    </w:p>
    <w:p w14:paraId="0D9DC161" w14:textId="7CB197D3" w:rsidR="00426897" w:rsidRPr="00426897" w:rsidRDefault="00426897" w:rsidP="00426897">
      <w:pPr>
        <w:pStyle w:val="ListParagraph"/>
        <w:numPr>
          <w:ilvl w:val="0"/>
          <w:numId w:val="48"/>
        </w:numPr>
        <w:spacing w:after="240"/>
        <w:ind w:left="1080"/>
        <w:rPr>
          <w:rFonts w:ascii="Calibri" w:hAnsi="Calibri" w:cs="Calibri"/>
          <w:sz w:val="22"/>
          <w:szCs w:val="22"/>
          <w:lang w:val="en-US"/>
        </w:rPr>
      </w:pPr>
      <w:r w:rsidRPr="00426897">
        <w:rPr>
          <w:lang w:val="en-US"/>
        </w:rPr>
        <w:t xml:space="preserve">Northside </w:t>
      </w:r>
      <w:r>
        <w:rPr>
          <w:lang w:val="en-US"/>
        </w:rPr>
        <w:t>Church likely</w:t>
      </w:r>
      <w:r w:rsidRPr="00426897">
        <w:rPr>
          <w:lang w:val="en-US"/>
        </w:rPr>
        <w:t xml:space="preserve"> falls under the “Berry exception” to the general rule that unincorporated entities cannot be sued. In </w:t>
      </w:r>
      <w:r w:rsidRPr="00426897">
        <w:rPr>
          <w:i/>
          <w:iCs/>
          <w:lang w:val="en-US"/>
        </w:rPr>
        <w:t>Berry v. Pulley,</w:t>
      </w:r>
      <w:r w:rsidRPr="00426897">
        <w:rPr>
          <w:lang w:val="en-US"/>
        </w:rPr>
        <w:t xml:space="preserve"> 2002 SCC 40, the SCC found that the Air Canada pilots’ trade union could be sued despite being unincorporated.   </w:t>
      </w:r>
    </w:p>
    <w:p w14:paraId="78106C25" w14:textId="77777777" w:rsidR="00426897" w:rsidRDefault="00426897" w:rsidP="00426897">
      <w:pPr>
        <w:pStyle w:val="ListParagraph"/>
        <w:numPr>
          <w:ilvl w:val="0"/>
          <w:numId w:val="48"/>
        </w:numPr>
        <w:spacing w:after="240"/>
        <w:ind w:left="1077" w:hanging="357"/>
        <w:contextualSpacing w:val="0"/>
      </w:pPr>
      <w:r>
        <w:lastRenderedPageBreak/>
        <w:t xml:space="preserve">In </w:t>
      </w:r>
      <w:r w:rsidRPr="00426897">
        <w:rPr>
          <w:i/>
          <w:iCs/>
        </w:rPr>
        <w:t>Horne v QEII Health Sciences Centre</w:t>
      </w:r>
      <w:r>
        <w:t xml:space="preserve">, 2016 NSSC 169: “Courts must consider the context in which unincorporated associations operate” when “clothing” unincorporated associations with the ability to sue and be sued.  In </w:t>
      </w:r>
      <w:r w:rsidRPr="00426897">
        <w:rPr>
          <w:i/>
          <w:iCs/>
        </w:rPr>
        <w:t>Horne</w:t>
      </w:r>
      <w:r>
        <w:t>, the court found that the unincorporated association, the DOM (Department of Medicine QEII)’s activities placed it in a category which would result in a legal status for the purpose of this lawsuit. “It makes no sense that the plaintiff would have to sue representatives or committees of the DOM, or its 140 member physicians for that matter. The context in which it operates brings it into what can be called a “Berry” exception.”</w:t>
      </w:r>
    </w:p>
    <w:p w14:paraId="2719D9AA" w14:textId="77777777" w:rsidR="00426897" w:rsidRPr="00426897" w:rsidRDefault="00426897" w:rsidP="00426897">
      <w:pPr>
        <w:pStyle w:val="ListParagraph"/>
        <w:numPr>
          <w:ilvl w:val="0"/>
          <w:numId w:val="48"/>
        </w:numPr>
        <w:spacing w:after="360"/>
        <w:ind w:left="1077" w:hanging="357"/>
        <w:contextualSpacing w:val="0"/>
        <w:rPr>
          <w:b/>
          <w:bCs/>
        </w:rPr>
      </w:pPr>
      <w:r w:rsidRPr="00426897">
        <w:rPr>
          <w:lang w:val="en-US"/>
        </w:rPr>
        <w:t xml:space="preserve">In the </w:t>
      </w:r>
      <w:r w:rsidRPr="00426897">
        <w:rPr>
          <w:i/>
          <w:iCs/>
        </w:rPr>
        <w:t>Law of Charitable and Not-for Profit Organizations</w:t>
      </w:r>
      <w:r>
        <w:t>, 2012, 4</w:t>
      </w:r>
      <w:r w:rsidRPr="00426897">
        <w:rPr>
          <w:vertAlign w:val="superscript"/>
        </w:rPr>
        <w:t>th</w:t>
      </w:r>
      <w:r>
        <w:t xml:space="preserve"> Edition, Donald J. Bourgeois, at page 21 (referred to in </w:t>
      </w:r>
      <w:r w:rsidRPr="00426897">
        <w:rPr>
          <w:i/>
          <w:iCs/>
        </w:rPr>
        <w:t>Horne</w:t>
      </w:r>
      <w:r>
        <w:t xml:space="preserve"> decision above)</w:t>
      </w:r>
      <w:proofErr w:type="gramStart"/>
      <w:r>
        <w:t>:</w:t>
      </w:r>
      <w:r w:rsidRPr="00426897">
        <w:rPr>
          <w:b/>
          <w:bCs/>
        </w:rPr>
        <w:t xml:space="preserve">  </w:t>
      </w:r>
      <w:r>
        <w:t>“</w:t>
      </w:r>
      <w:proofErr w:type="gramEnd"/>
      <w:r>
        <w:t xml:space="preserve">Generally, an unincorporated association is not viewed as being a “person” and will not have the legal capacity to sue or be sued, absent other legal factors. </w:t>
      </w:r>
      <w:r w:rsidRPr="00426897">
        <w:rPr>
          <w:b/>
          <w:bCs/>
        </w:rPr>
        <w:t>But the law develops in this area</w:t>
      </w:r>
      <w:r>
        <w:t xml:space="preserve">. For example, the Ontario Court of Appeal in </w:t>
      </w:r>
      <w:r w:rsidRPr="00426897">
        <w:rPr>
          <w:i/>
          <w:iCs/>
        </w:rPr>
        <w:t>Professional Institute of the Public Service Alliance of Canada v Canada (Attorney General)</w:t>
      </w:r>
      <w:r>
        <w:t xml:space="preserve"> concluded that trade unions had legal status to assert their rights in court, including common law rights, absent clear contrary legislation, </w:t>
      </w:r>
      <w:proofErr w:type="gramStart"/>
      <w:r>
        <w:t xml:space="preserve">in particular </w:t>
      </w:r>
      <w:r w:rsidRPr="00426897">
        <w:rPr>
          <w:b/>
          <w:bCs/>
        </w:rPr>
        <w:t>where</w:t>
      </w:r>
      <w:proofErr w:type="gramEnd"/>
      <w:r w:rsidRPr="00426897">
        <w:rPr>
          <w:b/>
          <w:bCs/>
        </w:rPr>
        <w:t xml:space="preserve"> there is sufficient private or special interest in the subject matter,</w:t>
      </w:r>
      <w:r>
        <w:t xml:space="preserve"> such as federal pension legislation</w:t>
      </w:r>
      <w:r w:rsidRPr="00426897">
        <w:rPr>
          <w:b/>
          <w:bCs/>
        </w:rPr>
        <w:t xml:space="preserve">. </w:t>
      </w:r>
      <w:r>
        <w:t>Organized athletic activity is another area which the law recognizes that associations may properly be named as a party to an action.”</w:t>
      </w:r>
    </w:p>
    <w:p w14:paraId="3367A991" w14:textId="77777777" w:rsidR="00907364" w:rsidRDefault="00907364" w:rsidP="00907364">
      <w:pPr>
        <w:spacing w:before="240" w:after="240"/>
        <w:ind w:left="720"/>
        <w:jc w:val="both"/>
      </w:pPr>
      <w:r>
        <w:t xml:space="preserve">The </w:t>
      </w:r>
      <w:r w:rsidRPr="00963795">
        <w:t>Roman</w:t>
      </w:r>
      <w:r>
        <w:t xml:space="preserve"> Catholic Church legally operates in Canada through diocesan corporations, each under the direction of a Bishop. Each Bishop is appointed by and directly accountable to the Pope via the Papal Nuncio (the equivalent of the Pope’s ambassador to Canada),</w:t>
      </w:r>
      <w:r>
        <w:rPr>
          <w:rStyle w:val="EndnoteReference"/>
        </w:rPr>
        <w:endnoteReference w:id="2"/>
      </w:r>
      <w:r>
        <w:t xml:space="preserve"> whose jurisdiction arises from the Holy See and is administered by the Roman Curia.</w:t>
      </w:r>
      <w:r>
        <w:rPr>
          <w:rStyle w:val="EndnoteReference"/>
        </w:rPr>
        <w:endnoteReference w:id="3"/>
      </w:r>
      <w:r>
        <w:t xml:space="preserve">  Each diocese is an incorporated entity, usually via special statute of the Canadian province in which it operates. For example:</w:t>
      </w:r>
    </w:p>
    <w:p w14:paraId="2AE0DFF7" w14:textId="77777777" w:rsidR="00907364" w:rsidRPr="00C51A06" w:rsidRDefault="00907364" w:rsidP="00907364">
      <w:pPr>
        <w:pStyle w:val="ListParagraph"/>
        <w:numPr>
          <w:ilvl w:val="0"/>
          <w:numId w:val="43"/>
        </w:numPr>
        <w:spacing w:before="240" w:after="0" w:line="240" w:lineRule="auto"/>
        <w:contextualSpacing w:val="0"/>
        <w:jc w:val="both"/>
        <w:rPr>
          <w:rFonts w:cs="Times New Roman"/>
        </w:rPr>
      </w:pPr>
      <w:r>
        <w:rPr>
          <w:rFonts w:cs="Times New Roman"/>
        </w:rPr>
        <w:t xml:space="preserve">The Kamloops Diocese </w:t>
      </w:r>
      <w:r w:rsidRPr="00C51A06">
        <w:rPr>
          <w:rFonts w:cs="Times New Roman"/>
        </w:rPr>
        <w:t xml:space="preserve">is a corporation sole of perpetual succession pursuant to the </w:t>
      </w:r>
      <w:r w:rsidRPr="00C51A06">
        <w:rPr>
          <w:rFonts w:cs="Times New Roman"/>
          <w:i/>
        </w:rPr>
        <w:t>Bishop of Kamloops, the Roman Catholic (Incorporation) Act</w:t>
      </w:r>
      <w:r>
        <w:rPr>
          <w:rFonts w:cs="Times New Roman"/>
        </w:rPr>
        <w:t>, SBC 1947, c. 102;</w:t>
      </w:r>
    </w:p>
    <w:p w14:paraId="0FFCDABA" w14:textId="77777777" w:rsidR="00907364" w:rsidRPr="00C51A06" w:rsidRDefault="00907364" w:rsidP="00907364">
      <w:pPr>
        <w:pStyle w:val="ListParagraph"/>
        <w:numPr>
          <w:ilvl w:val="0"/>
          <w:numId w:val="43"/>
        </w:numPr>
        <w:spacing w:before="240" w:after="0" w:line="240" w:lineRule="auto"/>
        <w:contextualSpacing w:val="0"/>
        <w:jc w:val="both"/>
      </w:pPr>
      <w:r>
        <w:t>The Nelson Diocese</w:t>
      </w:r>
      <w:r w:rsidRPr="00C51A06">
        <w:t xml:space="preserve"> is a corporation sole of perpetual succession pursuant to the </w:t>
      </w:r>
      <w:r w:rsidRPr="00C51A06">
        <w:rPr>
          <w:i/>
        </w:rPr>
        <w:t xml:space="preserve">Bishop of Nelson, The Roman Catholic (Incorporation) Act, </w:t>
      </w:r>
      <w:r w:rsidRPr="00C51A06">
        <w:t>S.B.C. 1937, c. 81</w:t>
      </w:r>
      <w:r>
        <w:t xml:space="preserve">; </w:t>
      </w:r>
    </w:p>
    <w:p w14:paraId="725FDCCC" w14:textId="77777777" w:rsidR="00907364" w:rsidRPr="00C51A06" w:rsidRDefault="00907364" w:rsidP="00907364">
      <w:pPr>
        <w:pStyle w:val="ListParagraph"/>
        <w:numPr>
          <w:ilvl w:val="0"/>
          <w:numId w:val="43"/>
        </w:numPr>
        <w:spacing w:before="240" w:after="0" w:line="240" w:lineRule="auto"/>
        <w:contextualSpacing w:val="0"/>
        <w:jc w:val="both"/>
      </w:pPr>
      <w:r>
        <w:t>The Victoria Diocese</w:t>
      </w:r>
      <w:r w:rsidRPr="00C51A06">
        <w:t xml:space="preserve"> is a corporation </w:t>
      </w:r>
      <w:proofErr w:type="spellStart"/>
      <w:r w:rsidRPr="00C51A06">
        <w:t>solé</w:t>
      </w:r>
      <w:proofErr w:type="spellEnd"/>
      <w:r>
        <w:t xml:space="preserve"> incorporated pursuant to the </w:t>
      </w:r>
      <w:r w:rsidRPr="00C51A06">
        <w:rPr>
          <w:i/>
        </w:rPr>
        <w:t>Bishop of Vancouver Island</w:t>
      </w:r>
      <w:r>
        <w:rPr>
          <w:i/>
        </w:rPr>
        <w:t>, The Roman Catholic</w:t>
      </w:r>
      <w:r w:rsidRPr="00C51A06">
        <w:rPr>
          <w:i/>
        </w:rPr>
        <w:t xml:space="preserve"> </w:t>
      </w:r>
      <w:r>
        <w:rPr>
          <w:i/>
        </w:rPr>
        <w:t>(</w:t>
      </w:r>
      <w:r w:rsidRPr="00C51A06">
        <w:rPr>
          <w:i/>
        </w:rPr>
        <w:t>Incorporation</w:t>
      </w:r>
      <w:r>
        <w:rPr>
          <w:i/>
        </w:rPr>
        <w:t>)</w:t>
      </w:r>
      <w:r w:rsidRPr="00C51A06">
        <w:rPr>
          <w:i/>
        </w:rPr>
        <w:t xml:space="preserve"> Act, </w:t>
      </w:r>
      <w:r w:rsidRPr="00C51A06">
        <w:t>S.B.C. 1892, c. 56</w:t>
      </w:r>
      <w:r>
        <w:t>, as amended by S.B.C. 1932, c. 65;</w:t>
      </w:r>
    </w:p>
    <w:p w14:paraId="62A66608" w14:textId="77777777" w:rsidR="00907364" w:rsidRDefault="00907364" w:rsidP="00907364">
      <w:pPr>
        <w:pStyle w:val="ListParagraph"/>
        <w:numPr>
          <w:ilvl w:val="0"/>
          <w:numId w:val="43"/>
        </w:numPr>
        <w:spacing w:before="240" w:after="0" w:line="240" w:lineRule="auto"/>
        <w:contextualSpacing w:val="0"/>
        <w:jc w:val="both"/>
      </w:pPr>
      <w:r>
        <w:lastRenderedPageBreak/>
        <w:t>The Vancouver Archdiocese</w:t>
      </w:r>
      <w:r w:rsidRPr="00C51A06">
        <w:t xml:space="preserve"> is a corporation </w:t>
      </w:r>
      <w:r>
        <w:t xml:space="preserve">sole </w:t>
      </w:r>
      <w:r w:rsidRPr="00C51A06">
        <w:t xml:space="preserve">of perpetual succession pursuant to </w:t>
      </w:r>
      <w:r w:rsidRPr="00C51A06">
        <w:rPr>
          <w:i/>
        </w:rPr>
        <w:t xml:space="preserve">The Bishop of New Westminster, Roman Catholic (Incorporation), </w:t>
      </w:r>
      <w:r w:rsidRPr="00C51A06">
        <w:t xml:space="preserve">S.B.C. 1892, c. 56, as </w:t>
      </w:r>
      <w:proofErr w:type="gramStart"/>
      <w:r w:rsidRPr="00C51A06">
        <w:t>amended  by</w:t>
      </w:r>
      <w:proofErr w:type="gramEnd"/>
      <w:r w:rsidRPr="00C51A06">
        <w:t xml:space="preserve"> </w:t>
      </w:r>
      <w:r w:rsidRPr="00C51A06">
        <w:rPr>
          <w:i/>
        </w:rPr>
        <w:t>The Roman Catholic Archbishop of Vancouver Incorporation Act,</w:t>
      </w:r>
      <w:r w:rsidRPr="00C51A06">
        <w:t xml:space="preserve"> S.B.C. 1909, c. 62</w:t>
      </w:r>
      <w:r>
        <w:t>; and</w:t>
      </w:r>
    </w:p>
    <w:p w14:paraId="24A53EB6" w14:textId="77777777" w:rsidR="00907364" w:rsidRPr="00C51A06" w:rsidRDefault="00907364" w:rsidP="00907364">
      <w:pPr>
        <w:pStyle w:val="ListParagraph"/>
        <w:numPr>
          <w:ilvl w:val="0"/>
          <w:numId w:val="43"/>
        </w:numPr>
        <w:spacing w:before="240" w:after="0" w:line="240" w:lineRule="auto"/>
        <w:contextualSpacing w:val="0"/>
        <w:jc w:val="both"/>
      </w:pPr>
      <w:r>
        <w:t xml:space="preserve">The Prince George Diocese was the Roman </w:t>
      </w:r>
      <w:r>
        <w:rPr>
          <w:color w:val="161919"/>
          <w:shd w:val="clear" w:color="auto" w:fill="FFFFFF"/>
        </w:rPr>
        <w:t xml:space="preserve">Catholic Episcopal Corporation of Prince Rupert (the </w:t>
      </w:r>
      <w:proofErr w:type="gramStart"/>
      <w:r>
        <w:rPr>
          <w:color w:val="161919"/>
          <w:shd w:val="clear" w:color="auto" w:fill="FFFFFF"/>
        </w:rPr>
        <w:t>Bishop’s</w:t>
      </w:r>
      <w:proofErr w:type="gramEnd"/>
      <w:r>
        <w:rPr>
          <w:color w:val="161919"/>
          <w:shd w:val="clear" w:color="auto" w:fill="FFFFFF"/>
        </w:rPr>
        <w:t xml:space="preserve"> seat was moved in 1968), a </w:t>
      </w:r>
      <w:r>
        <w:t xml:space="preserve">corporation sole </w:t>
      </w:r>
      <w:r w:rsidRPr="00C51A06">
        <w:t>of perpetual succession</w:t>
      </w:r>
      <w:r>
        <w:t xml:space="preserve"> pursuant to </w:t>
      </w:r>
      <w:r>
        <w:rPr>
          <w:i/>
        </w:rPr>
        <w:t xml:space="preserve">An Act to incorporate The Roman Catholic Episcopal Corporation of Prince Rupert, </w:t>
      </w:r>
      <w:r>
        <w:t>S.C.1924, Bill 14.</w:t>
      </w:r>
    </w:p>
    <w:p w14:paraId="7263A4FB" w14:textId="77777777" w:rsidR="00907364" w:rsidRDefault="00205BAC" w:rsidP="002F530B">
      <w:pPr>
        <w:pStyle w:val="ListParagraph"/>
        <w:spacing w:before="360" w:after="360"/>
        <w:contextualSpacing w:val="0"/>
        <w:jc w:val="both"/>
      </w:pPr>
      <w:r>
        <w:t xml:space="preserve">Where the circumstances do not merit the imposition of strict vicarious liability, there may still be a viable claim against a secondary defendant in direct negligence.  </w:t>
      </w:r>
      <w:proofErr w:type="gramStart"/>
      <w:r w:rsidR="00907364">
        <w:t>Or,</w:t>
      </w:r>
      <w:proofErr w:type="gramEnd"/>
      <w:r w:rsidR="00907364">
        <w:t xml:space="preserve"> the claim in direct negligence – or wilful blindness – may be relevant to your plea for punitive damages.</w:t>
      </w:r>
    </w:p>
    <w:p w14:paraId="73BD1B5B" w14:textId="77777777" w:rsidR="003D7C69" w:rsidRDefault="00205BAC" w:rsidP="002F530B">
      <w:pPr>
        <w:pStyle w:val="ListParagraph"/>
        <w:spacing w:before="360" w:after="360"/>
        <w:contextualSpacing w:val="0"/>
        <w:jc w:val="both"/>
      </w:pPr>
      <w:r>
        <w:t>Was there someone else who owed a duty of care to the plaintiff, who knew or ought to have known of the risk of harm to the plaintiff, and who failed to take steps to protect the plaintiff and/or prevent the abuse?</w:t>
      </w:r>
    </w:p>
    <w:p w14:paraId="38CF5ABC" w14:textId="77777777" w:rsidR="00205BAC" w:rsidRPr="00B26712" w:rsidRDefault="00205BAC" w:rsidP="00205BAC">
      <w:pPr>
        <w:pStyle w:val="ListParagraph"/>
        <w:numPr>
          <w:ilvl w:val="0"/>
          <w:numId w:val="38"/>
        </w:numPr>
        <w:spacing w:before="360" w:after="360"/>
        <w:contextualSpacing w:val="0"/>
        <w:jc w:val="both"/>
        <w:rPr>
          <w:i/>
        </w:rPr>
      </w:pPr>
      <w:r>
        <w:t xml:space="preserve">Bishop Exner, in </w:t>
      </w:r>
      <w:r>
        <w:rPr>
          <w:i/>
        </w:rPr>
        <w:t xml:space="preserve">Anderson v. </w:t>
      </w:r>
      <w:proofErr w:type="spellStart"/>
      <w:r>
        <w:rPr>
          <w:i/>
        </w:rPr>
        <w:t>Molon</w:t>
      </w:r>
      <w:proofErr w:type="spellEnd"/>
      <w:r>
        <w:rPr>
          <w:i/>
        </w:rPr>
        <w:t>, supra</w:t>
      </w:r>
      <w:r w:rsidR="00B26712">
        <w:t xml:space="preserve">: </w:t>
      </w:r>
    </w:p>
    <w:p w14:paraId="05D8AEB3" w14:textId="77777777" w:rsidR="00B26712" w:rsidRPr="00B26712" w:rsidRDefault="00B26712" w:rsidP="006C126E">
      <w:pPr>
        <w:pStyle w:val="scjnumber"/>
        <w:spacing w:before="0" w:beforeAutospacing="0" w:after="240" w:afterAutospacing="0"/>
        <w:ind w:left="1440"/>
        <w:jc w:val="both"/>
        <w:rPr>
          <w:rFonts w:ascii="Arial" w:hAnsi="Arial" w:cs="Arial"/>
          <w:i/>
          <w:color w:val="000000"/>
          <w:sz w:val="22"/>
        </w:rPr>
      </w:pPr>
      <w:r w:rsidRPr="00B26712">
        <w:rPr>
          <w:rFonts w:ascii="Arial" w:hAnsi="Arial" w:cs="Arial"/>
          <w:i/>
          <w:color w:val="000000"/>
          <w:sz w:val="22"/>
        </w:rPr>
        <w:t>[</w:t>
      </w:r>
      <w:bookmarkStart w:id="10" w:name="par186"/>
      <w:r w:rsidRPr="00B26712">
        <w:rPr>
          <w:rFonts w:ascii="Arial" w:hAnsi="Arial" w:cs="Arial"/>
          <w:i/>
          <w:color w:val="000000"/>
          <w:sz w:val="22"/>
        </w:rPr>
        <w:t>186</w:t>
      </w:r>
      <w:bookmarkEnd w:id="10"/>
      <w:r w:rsidRPr="00B26712">
        <w:rPr>
          <w:rFonts w:ascii="Arial" w:hAnsi="Arial" w:cs="Arial"/>
          <w:i/>
          <w:color w:val="000000"/>
          <w:sz w:val="22"/>
        </w:rPr>
        <w:t>]</w:t>
      </w:r>
      <w:r w:rsidRPr="00B26712">
        <w:rPr>
          <w:i/>
          <w:color w:val="000000"/>
          <w:sz w:val="12"/>
          <w:szCs w:val="14"/>
        </w:rPr>
        <w:t>     </w:t>
      </w:r>
      <w:r w:rsidRPr="00B26712">
        <w:rPr>
          <w:rFonts w:ascii="Arial" w:hAnsi="Arial" w:cs="Arial"/>
          <w:i/>
          <w:color w:val="000000"/>
          <w:sz w:val="22"/>
        </w:rPr>
        <w:t>The plaintiff’s claim against the Diocese, like any claim in negligence, requires proof of the following elements:</w:t>
      </w:r>
    </w:p>
    <w:p w14:paraId="64B2B8AE" w14:textId="77777777" w:rsidR="00B26712" w:rsidRPr="00B26712" w:rsidRDefault="00B26712" w:rsidP="006C126E">
      <w:pPr>
        <w:pStyle w:val="scjnon-number"/>
        <w:spacing w:before="0" w:beforeAutospacing="0" w:after="240" w:afterAutospacing="0"/>
        <w:ind w:left="1440"/>
        <w:jc w:val="both"/>
        <w:rPr>
          <w:rFonts w:ascii="Arial" w:hAnsi="Arial" w:cs="Arial"/>
          <w:i/>
          <w:color w:val="000000"/>
          <w:sz w:val="22"/>
          <w:szCs w:val="27"/>
        </w:rPr>
      </w:pPr>
      <w:r w:rsidRPr="00B26712">
        <w:rPr>
          <w:rFonts w:ascii="Arial" w:hAnsi="Arial" w:cs="Arial"/>
          <w:i/>
          <w:color w:val="000000"/>
          <w:sz w:val="22"/>
          <w:szCs w:val="27"/>
        </w:rPr>
        <w:t>a)</w:t>
      </w:r>
      <w:r w:rsidRPr="00B26712">
        <w:rPr>
          <w:i/>
          <w:color w:val="000000"/>
          <w:sz w:val="10"/>
          <w:szCs w:val="14"/>
        </w:rPr>
        <w:t>            </w:t>
      </w:r>
      <w:r w:rsidRPr="00B26712">
        <w:rPr>
          <w:rFonts w:ascii="Arial" w:hAnsi="Arial" w:cs="Arial"/>
          <w:i/>
          <w:color w:val="000000"/>
          <w:sz w:val="22"/>
          <w:szCs w:val="27"/>
        </w:rPr>
        <w:t xml:space="preserve">the existence of a duty of </w:t>
      </w:r>
      <w:proofErr w:type="gramStart"/>
      <w:r w:rsidRPr="00B26712">
        <w:rPr>
          <w:rFonts w:ascii="Arial" w:hAnsi="Arial" w:cs="Arial"/>
          <w:i/>
          <w:color w:val="000000"/>
          <w:sz w:val="22"/>
          <w:szCs w:val="27"/>
        </w:rPr>
        <w:t>care;</w:t>
      </w:r>
      <w:proofErr w:type="gramEnd"/>
    </w:p>
    <w:p w14:paraId="3763D922" w14:textId="77777777" w:rsidR="00B26712" w:rsidRPr="00B26712" w:rsidRDefault="00B26712" w:rsidP="006C126E">
      <w:pPr>
        <w:pStyle w:val="scjnon-number"/>
        <w:spacing w:before="0" w:beforeAutospacing="0" w:after="240" w:afterAutospacing="0"/>
        <w:ind w:left="1440"/>
        <w:jc w:val="both"/>
        <w:rPr>
          <w:rFonts w:ascii="Arial" w:hAnsi="Arial" w:cs="Arial"/>
          <w:i/>
          <w:color w:val="000000"/>
          <w:sz w:val="22"/>
          <w:szCs w:val="27"/>
        </w:rPr>
      </w:pPr>
      <w:r w:rsidRPr="00B26712">
        <w:rPr>
          <w:rFonts w:ascii="Arial" w:hAnsi="Arial" w:cs="Arial"/>
          <w:i/>
          <w:color w:val="000000"/>
          <w:sz w:val="22"/>
          <w:szCs w:val="27"/>
        </w:rPr>
        <w:t>b)</w:t>
      </w:r>
      <w:r w:rsidRPr="00B26712">
        <w:rPr>
          <w:i/>
          <w:color w:val="000000"/>
          <w:sz w:val="10"/>
          <w:szCs w:val="14"/>
        </w:rPr>
        <w:t>            </w:t>
      </w:r>
      <w:r w:rsidRPr="00B26712">
        <w:rPr>
          <w:rFonts w:ascii="Arial" w:hAnsi="Arial" w:cs="Arial"/>
          <w:i/>
          <w:color w:val="000000"/>
          <w:sz w:val="22"/>
          <w:szCs w:val="27"/>
        </w:rPr>
        <w:t>a breach of the standard of care; and</w:t>
      </w:r>
    </w:p>
    <w:p w14:paraId="0C8DB2BD" w14:textId="77777777" w:rsidR="00B26712" w:rsidRPr="00B26712" w:rsidRDefault="00B26712" w:rsidP="006C126E">
      <w:pPr>
        <w:pStyle w:val="scjnon-number"/>
        <w:spacing w:before="0" w:beforeAutospacing="0" w:after="240" w:afterAutospacing="0"/>
        <w:ind w:left="1440"/>
        <w:jc w:val="both"/>
        <w:rPr>
          <w:rFonts w:ascii="Arial" w:hAnsi="Arial" w:cs="Arial"/>
          <w:i/>
          <w:color w:val="000000"/>
          <w:sz w:val="22"/>
          <w:szCs w:val="27"/>
        </w:rPr>
      </w:pPr>
      <w:r w:rsidRPr="00B26712">
        <w:rPr>
          <w:rFonts w:ascii="Arial" w:hAnsi="Arial" w:cs="Arial"/>
          <w:i/>
          <w:color w:val="000000"/>
          <w:sz w:val="22"/>
          <w:szCs w:val="27"/>
        </w:rPr>
        <w:t>c)</w:t>
      </w:r>
      <w:r w:rsidRPr="00B26712">
        <w:rPr>
          <w:i/>
          <w:color w:val="000000"/>
          <w:sz w:val="10"/>
          <w:szCs w:val="14"/>
        </w:rPr>
        <w:t>            </w:t>
      </w:r>
      <w:r w:rsidRPr="00B26712">
        <w:rPr>
          <w:rFonts w:ascii="Arial" w:hAnsi="Arial" w:cs="Arial"/>
          <w:i/>
          <w:color w:val="000000"/>
          <w:sz w:val="22"/>
          <w:szCs w:val="27"/>
        </w:rPr>
        <w:t>that the breach caused damage to the plaintiff.</w:t>
      </w:r>
    </w:p>
    <w:p w14:paraId="330EB7C8" w14:textId="77777777" w:rsidR="00B26712" w:rsidRPr="00B26712" w:rsidRDefault="00B26712" w:rsidP="006C126E">
      <w:pPr>
        <w:pStyle w:val="scjnumber"/>
        <w:spacing w:before="0" w:beforeAutospacing="0" w:after="240" w:afterAutospacing="0"/>
        <w:ind w:left="1440"/>
        <w:jc w:val="both"/>
        <w:rPr>
          <w:rFonts w:ascii="Arial" w:hAnsi="Arial" w:cs="Arial"/>
          <w:i/>
          <w:color w:val="000000"/>
          <w:sz w:val="22"/>
        </w:rPr>
      </w:pPr>
      <w:r w:rsidRPr="00B26712">
        <w:rPr>
          <w:rFonts w:ascii="Arial" w:hAnsi="Arial" w:cs="Arial"/>
          <w:i/>
          <w:color w:val="000000"/>
          <w:sz w:val="22"/>
        </w:rPr>
        <w:t>[</w:t>
      </w:r>
      <w:bookmarkStart w:id="11" w:name="par187"/>
      <w:r w:rsidRPr="00B26712">
        <w:rPr>
          <w:rFonts w:ascii="Arial" w:hAnsi="Arial" w:cs="Arial"/>
          <w:i/>
          <w:color w:val="000000"/>
          <w:sz w:val="22"/>
        </w:rPr>
        <w:t>187</w:t>
      </w:r>
      <w:bookmarkEnd w:id="11"/>
      <w:r w:rsidRPr="00B26712">
        <w:rPr>
          <w:rFonts w:ascii="Arial" w:hAnsi="Arial" w:cs="Arial"/>
          <w:i/>
          <w:color w:val="000000"/>
          <w:sz w:val="22"/>
        </w:rPr>
        <w:t>]</w:t>
      </w:r>
      <w:r w:rsidRPr="00B26712">
        <w:rPr>
          <w:i/>
          <w:color w:val="000000"/>
          <w:sz w:val="12"/>
          <w:szCs w:val="14"/>
        </w:rPr>
        <w:t>     </w:t>
      </w:r>
      <w:r w:rsidRPr="00B26712">
        <w:rPr>
          <w:rFonts w:ascii="Arial" w:hAnsi="Arial" w:cs="Arial"/>
          <w:i/>
          <w:color w:val="000000"/>
          <w:sz w:val="22"/>
        </w:rPr>
        <w:t xml:space="preserve">In this case, I am satisfied that </w:t>
      </w:r>
      <w:proofErr w:type="gramStart"/>
      <w:r w:rsidRPr="00B26712">
        <w:rPr>
          <w:rFonts w:ascii="Arial" w:hAnsi="Arial" w:cs="Arial"/>
          <w:i/>
          <w:color w:val="000000"/>
          <w:sz w:val="22"/>
        </w:rPr>
        <w:t>all of</w:t>
      </w:r>
      <w:proofErr w:type="gramEnd"/>
      <w:r w:rsidRPr="00B26712">
        <w:rPr>
          <w:rFonts w:ascii="Arial" w:hAnsi="Arial" w:cs="Arial"/>
          <w:i/>
          <w:color w:val="000000"/>
          <w:sz w:val="22"/>
        </w:rPr>
        <w:t xml:space="preserve"> these elements were present.</w:t>
      </w:r>
    </w:p>
    <w:p w14:paraId="56AD3332" w14:textId="77777777" w:rsidR="00B26712" w:rsidRPr="00B26712" w:rsidRDefault="00B26712" w:rsidP="006C126E">
      <w:pPr>
        <w:pStyle w:val="scjnumber"/>
        <w:spacing w:before="0" w:beforeAutospacing="0" w:after="240" w:afterAutospacing="0"/>
        <w:ind w:left="1440"/>
        <w:jc w:val="both"/>
        <w:rPr>
          <w:rFonts w:ascii="Arial" w:hAnsi="Arial" w:cs="Arial"/>
          <w:i/>
          <w:color w:val="000000"/>
          <w:sz w:val="22"/>
        </w:rPr>
      </w:pPr>
      <w:r w:rsidRPr="00B26712">
        <w:rPr>
          <w:rFonts w:ascii="Arial" w:hAnsi="Arial" w:cs="Arial"/>
          <w:i/>
          <w:color w:val="000000"/>
          <w:sz w:val="22"/>
        </w:rPr>
        <w:t>[</w:t>
      </w:r>
      <w:bookmarkStart w:id="12" w:name="par188"/>
      <w:r w:rsidRPr="00B26712">
        <w:rPr>
          <w:rFonts w:ascii="Arial" w:hAnsi="Arial" w:cs="Arial"/>
          <w:i/>
          <w:color w:val="000000"/>
          <w:sz w:val="22"/>
        </w:rPr>
        <w:t>188</w:t>
      </w:r>
      <w:bookmarkEnd w:id="12"/>
      <w:r w:rsidRPr="00B26712">
        <w:rPr>
          <w:rFonts w:ascii="Arial" w:hAnsi="Arial" w:cs="Arial"/>
          <w:i/>
          <w:color w:val="000000"/>
          <w:sz w:val="22"/>
        </w:rPr>
        <w:t>]</w:t>
      </w:r>
      <w:r w:rsidRPr="00B26712">
        <w:rPr>
          <w:i/>
          <w:color w:val="000000"/>
          <w:sz w:val="12"/>
          <w:szCs w:val="14"/>
        </w:rPr>
        <w:t>     </w:t>
      </w:r>
      <w:r w:rsidRPr="00B26712">
        <w:rPr>
          <w:rFonts w:ascii="Arial" w:hAnsi="Arial" w:cs="Arial"/>
          <w:i/>
          <w:color w:val="000000"/>
          <w:sz w:val="22"/>
        </w:rPr>
        <w:t>It well established that a diocese owes its parishioners a duty of care to prevent their abuse at the hands of its priests: </w:t>
      </w:r>
      <w:r w:rsidRPr="00B26712">
        <w:rPr>
          <w:rFonts w:ascii="Arial" w:hAnsi="Arial" w:cs="Arial"/>
          <w:i/>
          <w:iCs/>
          <w:color w:val="000000"/>
          <w:sz w:val="22"/>
        </w:rPr>
        <w:t xml:space="preserve">K. (W.) v. </w:t>
      </w:r>
      <w:proofErr w:type="spellStart"/>
      <w:r w:rsidRPr="00B26712">
        <w:rPr>
          <w:rFonts w:ascii="Arial" w:hAnsi="Arial" w:cs="Arial"/>
          <w:i/>
          <w:iCs/>
          <w:color w:val="000000"/>
          <w:sz w:val="22"/>
        </w:rPr>
        <w:t>Pornbacher</w:t>
      </w:r>
      <w:proofErr w:type="spellEnd"/>
      <w:r w:rsidRPr="00B26712">
        <w:rPr>
          <w:rFonts w:ascii="Arial" w:hAnsi="Arial" w:cs="Arial"/>
          <w:i/>
          <w:color w:val="000000"/>
          <w:sz w:val="22"/>
        </w:rPr>
        <w:t> (1997), </w:t>
      </w:r>
      <w:hyperlink r:id="rId16" w:history="1">
        <w:r w:rsidRPr="00B26712">
          <w:rPr>
            <w:rStyle w:val="Hyperlink"/>
            <w:i/>
            <w:color w:val="027ABB"/>
            <w:sz w:val="22"/>
          </w:rPr>
          <w:t xml:space="preserve">1997 </w:t>
        </w:r>
        <w:proofErr w:type="spellStart"/>
        <w:r w:rsidRPr="00B26712">
          <w:rPr>
            <w:rStyle w:val="Hyperlink"/>
            <w:i/>
            <w:color w:val="027ABB"/>
            <w:sz w:val="22"/>
          </w:rPr>
          <w:t>CanLII</w:t>
        </w:r>
        <w:proofErr w:type="spellEnd"/>
        <w:r w:rsidRPr="00B26712">
          <w:rPr>
            <w:rStyle w:val="Hyperlink"/>
            <w:i/>
            <w:color w:val="027ABB"/>
            <w:sz w:val="22"/>
          </w:rPr>
          <w:t xml:space="preserve"> 12565 (BC SC)</w:t>
        </w:r>
      </w:hyperlink>
      <w:r w:rsidRPr="00B26712">
        <w:rPr>
          <w:rFonts w:ascii="Arial" w:hAnsi="Arial" w:cs="Arial"/>
          <w:i/>
          <w:color w:val="000000"/>
          <w:sz w:val="22"/>
        </w:rPr>
        <w:t xml:space="preserve">, 32 B.C.L.R. (3d) 360 (S.C.). Although these cases typically deal with the abuse of children, I see no reason why that duty should not also encompass vulnerable, adult parishioners. In any case, at the time Bishop Exner became aware of </w:t>
      </w:r>
      <w:proofErr w:type="spellStart"/>
      <w:r w:rsidRPr="00B26712">
        <w:rPr>
          <w:rFonts w:ascii="Arial" w:hAnsi="Arial" w:cs="Arial"/>
          <w:i/>
          <w:color w:val="000000"/>
          <w:sz w:val="22"/>
        </w:rPr>
        <w:t>rumours</w:t>
      </w:r>
      <w:proofErr w:type="spellEnd"/>
      <w:r w:rsidRPr="00B26712">
        <w:rPr>
          <w:rFonts w:ascii="Arial" w:hAnsi="Arial" w:cs="Arial"/>
          <w:i/>
          <w:color w:val="000000"/>
          <w:sz w:val="22"/>
        </w:rPr>
        <w:t xml:space="preserve"> of Fr. </w:t>
      </w:r>
      <w:proofErr w:type="spellStart"/>
      <w:r w:rsidRPr="00B26712">
        <w:rPr>
          <w:rFonts w:ascii="Arial" w:hAnsi="Arial" w:cs="Arial"/>
          <w:i/>
          <w:color w:val="000000"/>
          <w:sz w:val="22"/>
        </w:rPr>
        <w:t>Molon’s</w:t>
      </w:r>
      <w:proofErr w:type="spellEnd"/>
      <w:r w:rsidRPr="00B26712">
        <w:rPr>
          <w:rFonts w:ascii="Arial" w:hAnsi="Arial" w:cs="Arial"/>
          <w:i/>
          <w:color w:val="000000"/>
          <w:sz w:val="22"/>
        </w:rPr>
        <w:t xml:space="preserve"> sexual improprieties, there was undoubtedly sufficient proximity and foreseeability to </w:t>
      </w:r>
      <w:proofErr w:type="gramStart"/>
      <w:r w:rsidRPr="00B26712">
        <w:rPr>
          <w:rFonts w:ascii="Arial" w:hAnsi="Arial" w:cs="Arial"/>
          <w:i/>
          <w:color w:val="000000"/>
          <w:sz w:val="22"/>
        </w:rPr>
        <w:t>found</w:t>
      </w:r>
      <w:proofErr w:type="gramEnd"/>
      <w:r w:rsidRPr="00B26712">
        <w:rPr>
          <w:rFonts w:ascii="Arial" w:hAnsi="Arial" w:cs="Arial"/>
          <w:i/>
          <w:color w:val="000000"/>
          <w:sz w:val="22"/>
        </w:rPr>
        <w:t xml:space="preserve"> a duty of care. Accordingly, I find the Diocese owed the plaintiff a duty of care to take reasonable steps to prevent her abuse at the hands of Fr. </w:t>
      </w:r>
      <w:proofErr w:type="spellStart"/>
      <w:r w:rsidRPr="00B26712">
        <w:rPr>
          <w:rFonts w:ascii="Arial" w:hAnsi="Arial" w:cs="Arial"/>
          <w:i/>
          <w:color w:val="000000"/>
          <w:sz w:val="22"/>
        </w:rPr>
        <w:t>Molon</w:t>
      </w:r>
      <w:proofErr w:type="spellEnd"/>
      <w:r w:rsidRPr="00B26712">
        <w:rPr>
          <w:rFonts w:ascii="Arial" w:hAnsi="Arial" w:cs="Arial"/>
          <w:i/>
          <w:color w:val="000000"/>
          <w:sz w:val="22"/>
        </w:rPr>
        <w:t>.</w:t>
      </w:r>
    </w:p>
    <w:p w14:paraId="4D91E034" w14:textId="77777777" w:rsidR="00B26712" w:rsidRPr="00B26712" w:rsidRDefault="00B26712" w:rsidP="006C126E">
      <w:pPr>
        <w:pStyle w:val="scjnumber"/>
        <w:spacing w:before="0" w:beforeAutospacing="0" w:after="240" w:afterAutospacing="0"/>
        <w:ind w:left="1440"/>
        <w:jc w:val="both"/>
        <w:rPr>
          <w:rFonts w:ascii="Arial" w:hAnsi="Arial" w:cs="Arial"/>
          <w:i/>
          <w:color w:val="000000"/>
          <w:sz w:val="22"/>
        </w:rPr>
      </w:pPr>
      <w:r w:rsidRPr="00B26712">
        <w:rPr>
          <w:rFonts w:ascii="Arial" w:hAnsi="Arial" w:cs="Arial"/>
          <w:i/>
          <w:color w:val="000000"/>
          <w:sz w:val="22"/>
        </w:rPr>
        <w:t>[</w:t>
      </w:r>
      <w:bookmarkStart w:id="13" w:name="par189"/>
      <w:r w:rsidRPr="00B26712">
        <w:rPr>
          <w:rFonts w:ascii="Arial" w:hAnsi="Arial" w:cs="Arial"/>
          <w:i/>
          <w:color w:val="000000"/>
          <w:sz w:val="22"/>
        </w:rPr>
        <w:t>189</w:t>
      </w:r>
      <w:bookmarkEnd w:id="13"/>
      <w:r w:rsidRPr="00B26712">
        <w:rPr>
          <w:rFonts w:ascii="Arial" w:hAnsi="Arial" w:cs="Arial"/>
          <w:i/>
          <w:color w:val="000000"/>
          <w:sz w:val="22"/>
        </w:rPr>
        <w:t>]</w:t>
      </w:r>
      <w:r w:rsidRPr="00B26712">
        <w:rPr>
          <w:i/>
          <w:color w:val="000000"/>
          <w:sz w:val="12"/>
          <w:szCs w:val="14"/>
        </w:rPr>
        <w:t>     </w:t>
      </w:r>
      <w:r w:rsidRPr="00B26712">
        <w:rPr>
          <w:rFonts w:ascii="Arial" w:hAnsi="Arial" w:cs="Arial"/>
          <w:i/>
          <w:color w:val="000000"/>
          <w:sz w:val="22"/>
        </w:rPr>
        <w:t xml:space="preserve">The findings of fact I have made in this matter leave no question that Bishop Exner failed to take any such reasonable steps. His conduct fell far short of the applicable standard of care. That said, I do not conclude that the evidence supports a finding Bishop Exner deliberately failed to document the </w:t>
      </w:r>
      <w:proofErr w:type="gramStart"/>
      <w:r w:rsidRPr="00B26712">
        <w:rPr>
          <w:rFonts w:ascii="Arial" w:hAnsi="Arial" w:cs="Arial"/>
          <w:i/>
          <w:color w:val="000000"/>
          <w:sz w:val="22"/>
        </w:rPr>
        <w:t>investigation;</w:t>
      </w:r>
      <w:proofErr w:type="gramEnd"/>
      <w:r w:rsidRPr="00B26712">
        <w:rPr>
          <w:rFonts w:ascii="Arial" w:hAnsi="Arial" w:cs="Arial"/>
          <w:i/>
          <w:color w:val="000000"/>
          <w:sz w:val="22"/>
        </w:rPr>
        <w:t xml:space="preserve"> as was urged by the plaintiff.</w:t>
      </w:r>
    </w:p>
    <w:p w14:paraId="7052F8F7" w14:textId="77777777" w:rsidR="00B26712" w:rsidRDefault="00B26712" w:rsidP="006C126E">
      <w:pPr>
        <w:pStyle w:val="scjnumber"/>
        <w:spacing w:before="0" w:beforeAutospacing="0" w:after="0" w:afterAutospacing="0"/>
        <w:ind w:left="1440"/>
        <w:jc w:val="both"/>
        <w:rPr>
          <w:rFonts w:ascii="Arial" w:hAnsi="Arial" w:cs="Arial"/>
          <w:i/>
          <w:color w:val="000000"/>
          <w:sz w:val="22"/>
        </w:rPr>
      </w:pPr>
      <w:r w:rsidRPr="00B26712">
        <w:rPr>
          <w:rFonts w:ascii="Arial" w:hAnsi="Arial" w:cs="Arial"/>
          <w:i/>
          <w:color w:val="000000"/>
          <w:sz w:val="22"/>
        </w:rPr>
        <w:lastRenderedPageBreak/>
        <w:t>[</w:t>
      </w:r>
      <w:bookmarkStart w:id="14" w:name="par190"/>
      <w:r w:rsidRPr="00B26712">
        <w:rPr>
          <w:rFonts w:ascii="Arial" w:hAnsi="Arial" w:cs="Arial"/>
          <w:i/>
          <w:color w:val="000000"/>
          <w:sz w:val="22"/>
        </w:rPr>
        <w:t>190</w:t>
      </w:r>
      <w:bookmarkEnd w:id="14"/>
      <w:r w:rsidRPr="00B26712">
        <w:rPr>
          <w:rFonts w:ascii="Arial" w:hAnsi="Arial" w:cs="Arial"/>
          <w:i/>
          <w:color w:val="000000"/>
          <w:sz w:val="22"/>
        </w:rPr>
        <w:t>]</w:t>
      </w:r>
      <w:r w:rsidRPr="00B26712">
        <w:rPr>
          <w:i/>
          <w:color w:val="000000"/>
          <w:sz w:val="12"/>
          <w:szCs w:val="14"/>
        </w:rPr>
        <w:t>     </w:t>
      </w:r>
      <w:r w:rsidRPr="00B26712">
        <w:rPr>
          <w:rFonts w:ascii="Arial" w:hAnsi="Arial" w:cs="Arial"/>
          <w:i/>
          <w:color w:val="000000"/>
          <w:sz w:val="22"/>
        </w:rPr>
        <w:t xml:space="preserve">Finally, </w:t>
      </w:r>
      <w:proofErr w:type="gramStart"/>
      <w:r w:rsidRPr="00B26712">
        <w:rPr>
          <w:rFonts w:ascii="Arial" w:hAnsi="Arial" w:cs="Arial"/>
          <w:i/>
          <w:color w:val="000000"/>
          <w:sz w:val="22"/>
        </w:rPr>
        <w:t>it is clear that but</w:t>
      </w:r>
      <w:proofErr w:type="gramEnd"/>
      <w:r w:rsidRPr="00B26712">
        <w:rPr>
          <w:rFonts w:ascii="Arial" w:hAnsi="Arial" w:cs="Arial"/>
          <w:i/>
          <w:color w:val="000000"/>
          <w:sz w:val="22"/>
        </w:rPr>
        <w:t xml:space="preserve"> for Bishop Exner’s negligence, Fr. </w:t>
      </w:r>
      <w:proofErr w:type="spellStart"/>
      <w:r w:rsidRPr="00B26712">
        <w:rPr>
          <w:rFonts w:ascii="Arial" w:hAnsi="Arial" w:cs="Arial"/>
          <w:i/>
          <w:color w:val="000000"/>
          <w:sz w:val="22"/>
        </w:rPr>
        <w:t>Molon</w:t>
      </w:r>
      <w:proofErr w:type="spellEnd"/>
      <w:r w:rsidRPr="00B26712">
        <w:rPr>
          <w:rFonts w:ascii="Arial" w:hAnsi="Arial" w:cs="Arial"/>
          <w:i/>
          <w:color w:val="000000"/>
          <w:sz w:val="22"/>
        </w:rPr>
        <w:t xml:space="preserve"> would not have committed the assaults. Had Bishop Exner taken appropriate steps prior to the arrival of the plaintiff, Fr. </w:t>
      </w:r>
      <w:proofErr w:type="spellStart"/>
      <w:r w:rsidRPr="00B26712">
        <w:rPr>
          <w:rFonts w:ascii="Arial" w:hAnsi="Arial" w:cs="Arial"/>
          <w:i/>
          <w:color w:val="000000"/>
          <w:sz w:val="22"/>
        </w:rPr>
        <w:t>Molon</w:t>
      </w:r>
      <w:proofErr w:type="spellEnd"/>
      <w:r w:rsidRPr="00B26712">
        <w:rPr>
          <w:rFonts w:ascii="Arial" w:hAnsi="Arial" w:cs="Arial"/>
          <w:i/>
          <w:color w:val="000000"/>
          <w:sz w:val="22"/>
        </w:rPr>
        <w:t xml:space="preserve"> would never have engaged in the abuse of the plaintiff starting that fall. Whatever damages flow from Fr. </w:t>
      </w:r>
      <w:proofErr w:type="spellStart"/>
      <w:r w:rsidRPr="00B26712">
        <w:rPr>
          <w:rFonts w:ascii="Arial" w:hAnsi="Arial" w:cs="Arial"/>
          <w:i/>
          <w:color w:val="000000"/>
          <w:sz w:val="22"/>
        </w:rPr>
        <w:t>Molon’s</w:t>
      </w:r>
      <w:proofErr w:type="spellEnd"/>
      <w:r w:rsidRPr="00B26712">
        <w:rPr>
          <w:rFonts w:ascii="Arial" w:hAnsi="Arial" w:cs="Arial"/>
          <w:i/>
          <w:color w:val="000000"/>
          <w:sz w:val="22"/>
        </w:rPr>
        <w:t xml:space="preserve"> abuse therefore also flow from the Diocese’s negligence: both were necessary causes of this damage.</w:t>
      </w:r>
    </w:p>
    <w:p w14:paraId="3A25FFE9" w14:textId="77777777" w:rsidR="00907364" w:rsidRDefault="00907364" w:rsidP="006C126E">
      <w:pPr>
        <w:pStyle w:val="scjnumber"/>
        <w:spacing w:before="0" w:beforeAutospacing="0" w:after="240" w:afterAutospacing="0"/>
        <w:ind w:left="1440"/>
        <w:jc w:val="center"/>
        <w:rPr>
          <w:rFonts w:ascii="Arial" w:hAnsi="Arial" w:cs="Arial"/>
          <w:i/>
          <w:color w:val="000000"/>
          <w:sz w:val="22"/>
        </w:rPr>
      </w:pPr>
      <w:r>
        <w:rPr>
          <w:rFonts w:ascii="Arial" w:hAnsi="Arial" w:cs="Arial"/>
          <w:i/>
          <w:color w:val="000000"/>
          <w:sz w:val="22"/>
        </w:rPr>
        <w:t>…</w:t>
      </w:r>
    </w:p>
    <w:p w14:paraId="5ED761F0" w14:textId="77777777" w:rsidR="00907364" w:rsidRPr="00907364" w:rsidRDefault="00907364" w:rsidP="006C126E">
      <w:pPr>
        <w:spacing w:after="240" w:line="240" w:lineRule="auto"/>
        <w:ind w:left="1440"/>
        <w:jc w:val="both"/>
        <w:rPr>
          <w:rFonts w:eastAsia="Times New Roman"/>
          <w:i/>
          <w:color w:val="000000"/>
          <w:sz w:val="22"/>
          <w:lang w:val="en-US"/>
        </w:rPr>
      </w:pPr>
      <w:r w:rsidRPr="00907364">
        <w:rPr>
          <w:rFonts w:eastAsia="Times New Roman"/>
          <w:i/>
          <w:color w:val="000000"/>
          <w:sz w:val="22"/>
          <w:lang w:val="en-US"/>
        </w:rPr>
        <w:t>[</w:t>
      </w:r>
      <w:bookmarkStart w:id="15" w:name="par252"/>
      <w:r w:rsidRPr="00907364">
        <w:rPr>
          <w:rFonts w:eastAsia="Times New Roman"/>
          <w:i/>
          <w:color w:val="000000"/>
          <w:sz w:val="22"/>
          <w:lang w:val="en-US"/>
        </w:rPr>
        <w:t>252</w:t>
      </w:r>
      <w:bookmarkEnd w:id="15"/>
      <w:r w:rsidRPr="00907364">
        <w:rPr>
          <w:rFonts w:eastAsia="Times New Roman"/>
          <w:i/>
          <w:color w:val="000000"/>
          <w:sz w:val="22"/>
          <w:lang w:val="en-US"/>
        </w:rPr>
        <w:t>]</w:t>
      </w:r>
      <w:r w:rsidRPr="00907364">
        <w:rPr>
          <w:rFonts w:ascii="Times New Roman" w:eastAsia="Times New Roman" w:hAnsi="Times New Roman" w:cs="Times New Roman"/>
          <w:i/>
          <w:color w:val="000000"/>
          <w:sz w:val="12"/>
          <w:szCs w:val="14"/>
          <w:lang w:val="en-US"/>
        </w:rPr>
        <w:t>     </w:t>
      </w:r>
      <w:r w:rsidRPr="00907364">
        <w:rPr>
          <w:rFonts w:eastAsia="Times New Roman"/>
          <w:i/>
          <w:color w:val="000000"/>
          <w:sz w:val="22"/>
          <w:lang w:val="en-US"/>
        </w:rPr>
        <w:t xml:space="preserve">Nevertheless, I am persuaded that an award of punitive damages against the Diocese is merited in this case </w:t>
      </w:r>
      <w:proofErr w:type="gramStart"/>
      <w:r w:rsidRPr="00907364">
        <w:rPr>
          <w:rFonts w:eastAsia="Times New Roman"/>
          <w:i/>
          <w:color w:val="000000"/>
          <w:sz w:val="22"/>
          <w:lang w:val="en-US"/>
        </w:rPr>
        <w:t>on the basis of</w:t>
      </w:r>
      <w:proofErr w:type="gramEnd"/>
      <w:r w:rsidRPr="00907364">
        <w:rPr>
          <w:rFonts w:eastAsia="Times New Roman"/>
          <w:i/>
          <w:color w:val="000000"/>
          <w:sz w:val="22"/>
          <w:lang w:val="en-US"/>
        </w:rPr>
        <w:t xml:space="preserve"> its direct liability in negligence.</w:t>
      </w:r>
    </w:p>
    <w:p w14:paraId="07D51B4B" w14:textId="77777777" w:rsidR="00907364" w:rsidRPr="00907364" w:rsidRDefault="00907364" w:rsidP="006C126E">
      <w:pPr>
        <w:spacing w:after="240" w:line="240" w:lineRule="auto"/>
        <w:ind w:left="1440"/>
        <w:jc w:val="both"/>
        <w:rPr>
          <w:rFonts w:eastAsia="Times New Roman"/>
          <w:i/>
          <w:color w:val="000000"/>
          <w:sz w:val="22"/>
          <w:lang w:val="en-US"/>
        </w:rPr>
      </w:pPr>
      <w:r w:rsidRPr="00907364">
        <w:rPr>
          <w:rFonts w:eastAsia="Times New Roman"/>
          <w:i/>
          <w:color w:val="000000"/>
          <w:sz w:val="22"/>
          <w:lang w:val="en-US"/>
        </w:rPr>
        <w:t>[</w:t>
      </w:r>
      <w:bookmarkStart w:id="16" w:name="par253"/>
      <w:r w:rsidRPr="00907364">
        <w:rPr>
          <w:rFonts w:eastAsia="Times New Roman"/>
          <w:i/>
          <w:color w:val="000000"/>
          <w:sz w:val="22"/>
          <w:lang w:val="en-US"/>
        </w:rPr>
        <w:t>253</w:t>
      </w:r>
      <w:bookmarkEnd w:id="16"/>
      <w:r w:rsidRPr="00907364">
        <w:rPr>
          <w:rFonts w:eastAsia="Times New Roman"/>
          <w:i/>
          <w:color w:val="000000"/>
          <w:sz w:val="22"/>
          <w:lang w:val="en-US"/>
        </w:rPr>
        <w:t>]</w:t>
      </w:r>
      <w:r w:rsidRPr="00907364">
        <w:rPr>
          <w:rFonts w:ascii="Times New Roman" w:eastAsia="Times New Roman" w:hAnsi="Times New Roman" w:cs="Times New Roman"/>
          <w:i/>
          <w:color w:val="000000"/>
          <w:sz w:val="12"/>
          <w:szCs w:val="14"/>
          <w:lang w:val="en-US"/>
        </w:rPr>
        <w:t>     </w:t>
      </w:r>
      <w:r w:rsidRPr="00907364">
        <w:rPr>
          <w:rFonts w:eastAsia="Times New Roman"/>
          <w:i/>
          <w:color w:val="000000"/>
          <w:sz w:val="22"/>
          <w:lang w:val="en-US"/>
        </w:rPr>
        <w:t xml:space="preserve">The Diocese failed the plaintiff profoundly in a moment of great need. Bishop Exner was aware of troubling </w:t>
      </w:r>
      <w:proofErr w:type="spellStart"/>
      <w:r w:rsidRPr="00907364">
        <w:rPr>
          <w:rFonts w:eastAsia="Times New Roman"/>
          <w:i/>
          <w:color w:val="000000"/>
          <w:sz w:val="22"/>
          <w:lang w:val="en-US"/>
        </w:rPr>
        <w:t>rumours</w:t>
      </w:r>
      <w:proofErr w:type="spellEnd"/>
      <w:r w:rsidRPr="00907364">
        <w:rPr>
          <w:rFonts w:eastAsia="Times New Roman"/>
          <w:i/>
          <w:color w:val="000000"/>
          <w:sz w:val="22"/>
          <w:lang w:val="en-US"/>
        </w:rPr>
        <w:t xml:space="preserve"> about Fr. </w:t>
      </w:r>
      <w:proofErr w:type="spellStart"/>
      <w:r w:rsidRPr="00907364">
        <w:rPr>
          <w:rFonts w:eastAsia="Times New Roman"/>
          <w:i/>
          <w:color w:val="000000"/>
          <w:sz w:val="22"/>
          <w:lang w:val="en-US"/>
        </w:rPr>
        <w:t>Molon</w:t>
      </w:r>
      <w:proofErr w:type="spellEnd"/>
      <w:r w:rsidRPr="00907364">
        <w:rPr>
          <w:rFonts w:eastAsia="Times New Roman"/>
          <w:i/>
          <w:color w:val="000000"/>
          <w:sz w:val="22"/>
          <w:lang w:val="en-US"/>
        </w:rPr>
        <w:t xml:space="preserve"> as early as the spring of 1976. These </w:t>
      </w:r>
      <w:proofErr w:type="spellStart"/>
      <w:r w:rsidRPr="00907364">
        <w:rPr>
          <w:rFonts w:eastAsia="Times New Roman"/>
          <w:i/>
          <w:color w:val="000000"/>
          <w:sz w:val="22"/>
          <w:lang w:val="en-US"/>
        </w:rPr>
        <w:t>rumours</w:t>
      </w:r>
      <w:proofErr w:type="spellEnd"/>
      <w:r w:rsidRPr="00907364">
        <w:rPr>
          <w:rFonts w:eastAsia="Times New Roman"/>
          <w:i/>
          <w:color w:val="000000"/>
          <w:sz w:val="22"/>
          <w:lang w:val="en-US"/>
        </w:rPr>
        <w:t xml:space="preserve"> were all but confirmed when he confronted Fr. </w:t>
      </w:r>
      <w:proofErr w:type="spellStart"/>
      <w:r w:rsidRPr="00907364">
        <w:rPr>
          <w:rFonts w:eastAsia="Times New Roman"/>
          <w:i/>
          <w:color w:val="000000"/>
          <w:sz w:val="22"/>
          <w:lang w:val="en-US"/>
        </w:rPr>
        <w:t>Molon</w:t>
      </w:r>
      <w:proofErr w:type="spellEnd"/>
      <w:r w:rsidRPr="00907364">
        <w:rPr>
          <w:rFonts w:eastAsia="Times New Roman"/>
          <w:i/>
          <w:color w:val="000000"/>
          <w:sz w:val="22"/>
          <w:lang w:val="en-US"/>
        </w:rPr>
        <w:t>. He knew that Fr. </w:t>
      </w:r>
      <w:proofErr w:type="spellStart"/>
      <w:r w:rsidRPr="00907364">
        <w:rPr>
          <w:rFonts w:eastAsia="Times New Roman"/>
          <w:i/>
          <w:color w:val="000000"/>
          <w:sz w:val="22"/>
          <w:lang w:val="en-US"/>
        </w:rPr>
        <w:t>Molon’s</w:t>
      </w:r>
      <w:proofErr w:type="spellEnd"/>
      <w:r w:rsidRPr="00907364">
        <w:rPr>
          <w:rFonts w:eastAsia="Times New Roman"/>
          <w:i/>
          <w:color w:val="000000"/>
          <w:sz w:val="22"/>
          <w:lang w:val="en-US"/>
        </w:rPr>
        <w:t xml:space="preserve"> conduct put the spiritual and psychological well-being of his parishioners at risk. He chose not to act. As he himself admitted, this resulted in a serious violation of trust.</w:t>
      </w:r>
    </w:p>
    <w:p w14:paraId="1584BD54" w14:textId="77777777" w:rsidR="00907364" w:rsidRPr="00907364" w:rsidRDefault="00907364" w:rsidP="006C126E">
      <w:pPr>
        <w:spacing w:after="240" w:line="240" w:lineRule="auto"/>
        <w:ind w:left="1440"/>
        <w:jc w:val="both"/>
        <w:rPr>
          <w:rFonts w:eastAsia="Times New Roman"/>
          <w:color w:val="000000"/>
          <w:sz w:val="22"/>
          <w:lang w:val="en-US"/>
        </w:rPr>
      </w:pPr>
      <w:r w:rsidRPr="00907364">
        <w:rPr>
          <w:rFonts w:eastAsia="Times New Roman"/>
          <w:i/>
          <w:color w:val="000000"/>
          <w:sz w:val="22"/>
          <w:lang w:val="en-US"/>
        </w:rPr>
        <w:t>[</w:t>
      </w:r>
      <w:bookmarkStart w:id="17" w:name="par254"/>
      <w:r w:rsidRPr="00907364">
        <w:rPr>
          <w:rFonts w:eastAsia="Times New Roman"/>
          <w:i/>
          <w:color w:val="000000"/>
          <w:sz w:val="22"/>
          <w:lang w:val="en-US"/>
        </w:rPr>
        <w:t>254</w:t>
      </w:r>
      <w:bookmarkEnd w:id="17"/>
      <w:r w:rsidRPr="00907364">
        <w:rPr>
          <w:rFonts w:eastAsia="Times New Roman"/>
          <w:i/>
          <w:color w:val="000000"/>
          <w:sz w:val="22"/>
          <w:lang w:val="en-US"/>
        </w:rPr>
        <w:t>]</w:t>
      </w:r>
      <w:r w:rsidRPr="00907364">
        <w:rPr>
          <w:rFonts w:ascii="Times New Roman" w:eastAsia="Times New Roman" w:hAnsi="Times New Roman" w:cs="Times New Roman"/>
          <w:i/>
          <w:color w:val="000000"/>
          <w:sz w:val="12"/>
          <w:szCs w:val="14"/>
          <w:lang w:val="en-US"/>
        </w:rPr>
        <w:t>     </w:t>
      </w:r>
      <w:r w:rsidRPr="00907364">
        <w:rPr>
          <w:rFonts w:eastAsia="Times New Roman"/>
          <w:i/>
          <w:color w:val="000000"/>
          <w:sz w:val="22"/>
          <w:lang w:val="en-US"/>
        </w:rPr>
        <w:t>I have found Bishop Exner was candid about his failings, and expressed regret that he did not act to prevent the plaintiff’s abuse. His conduct was not vindictive or malicious. Nevertheless, his failure to act fell egregiously short of the standard of care required of a person in his position of trust and authority. It was, in my view, a purposeful and reprehensible omission, which merits the condemnation of the court. The compensatory damages already awarded against the Diocese are not sufficient, in my view, to address the blameworthiness of this conduct. I consider an award of $150,000 to be warranted in these circumstances.</w:t>
      </w:r>
    </w:p>
    <w:p w14:paraId="205FF205" w14:textId="77777777" w:rsidR="00205BAC" w:rsidRPr="00426897" w:rsidRDefault="00205BAC" w:rsidP="00426897">
      <w:pPr>
        <w:spacing w:before="360" w:after="360"/>
        <w:jc w:val="both"/>
        <w:rPr>
          <w:i/>
        </w:rPr>
      </w:pPr>
      <w:r>
        <w:t xml:space="preserve">Should </w:t>
      </w:r>
      <w:r w:rsidRPr="00426897">
        <w:rPr>
          <w:b/>
          <w:bCs/>
        </w:rPr>
        <w:t xml:space="preserve">spouses </w:t>
      </w:r>
      <w:r w:rsidR="00490F64" w:rsidRPr="00426897">
        <w:rPr>
          <w:b/>
          <w:bCs/>
        </w:rPr>
        <w:t>or bystander parents</w:t>
      </w:r>
      <w:r w:rsidR="00490F64">
        <w:t xml:space="preserve"> </w:t>
      </w:r>
      <w:r>
        <w:t xml:space="preserve">owe a duty of care and be held liable in negligence for </w:t>
      </w:r>
      <w:r w:rsidR="00B26712">
        <w:t xml:space="preserve">the </w:t>
      </w:r>
      <w:r>
        <w:t xml:space="preserve">abuse of children in their care and </w:t>
      </w:r>
      <w:r w:rsidR="00D10C4B">
        <w:t xml:space="preserve">under their </w:t>
      </w:r>
      <w:r>
        <w:t>supervision?</w:t>
      </w:r>
    </w:p>
    <w:p w14:paraId="1BD46DA1" w14:textId="77777777" w:rsidR="00490F64" w:rsidRDefault="00490F64" w:rsidP="00490F64">
      <w:pPr>
        <w:pStyle w:val="ListParagraph"/>
        <w:spacing w:before="360" w:after="360"/>
        <w:ind w:left="1800"/>
        <w:contextualSpacing w:val="0"/>
        <w:jc w:val="both"/>
      </w:pPr>
      <w:proofErr w:type="spellStart"/>
      <w:r w:rsidRPr="00490F64">
        <w:rPr>
          <w:i/>
          <w:color w:val="212529"/>
          <w:szCs w:val="21"/>
        </w:rPr>
        <w:t>Antrobus</w:t>
      </w:r>
      <w:proofErr w:type="spellEnd"/>
      <w:r w:rsidRPr="00490F64">
        <w:rPr>
          <w:i/>
          <w:color w:val="212529"/>
          <w:szCs w:val="21"/>
        </w:rPr>
        <w:t xml:space="preserve"> v. </w:t>
      </w:r>
      <w:proofErr w:type="spellStart"/>
      <w:r w:rsidRPr="00490F64">
        <w:rPr>
          <w:i/>
          <w:color w:val="212529"/>
          <w:szCs w:val="21"/>
        </w:rPr>
        <w:t>Antrobus</w:t>
      </w:r>
      <w:proofErr w:type="spellEnd"/>
      <w:r w:rsidRPr="00490F64">
        <w:rPr>
          <w:i/>
          <w:color w:val="212529"/>
          <w:szCs w:val="21"/>
        </w:rPr>
        <w:t xml:space="preserve">, </w:t>
      </w:r>
      <w:hyperlink r:id="rId17" w:history="1">
        <w:r>
          <w:rPr>
            <w:rStyle w:val="Hyperlink"/>
          </w:rPr>
          <w:t>2015 BCCA 288</w:t>
        </w:r>
      </w:hyperlink>
      <w:r w:rsidR="00C40CA2">
        <w:t xml:space="preserve"> (Application for leave </w:t>
      </w:r>
      <w:proofErr w:type="gramStart"/>
      <w:r w:rsidR="00C40CA2">
        <w:t>to</w:t>
      </w:r>
      <w:proofErr w:type="gramEnd"/>
      <w:r w:rsidR="00C40CA2">
        <w:t xml:space="preserve"> SCC dismissed: </w:t>
      </w:r>
      <w:r w:rsidR="00C40CA2" w:rsidRPr="00C40CA2">
        <w:rPr>
          <w:color w:val="212529"/>
          <w:szCs w:val="21"/>
        </w:rPr>
        <w:t>2016 CanLII 13732 (SCC))</w:t>
      </w:r>
    </w:p>
    <w:p w14:paraId="3F7E7BBA" w14:textId="77777777" w:rsidR="00490F64" w:rsidRPr="00490F64" w:rsidRDefault="00490F64" w:rsidP="00490F64">
      <w:pPr>
        <w:pStyle w:val="scjnormal"/>
        <w:numPr>
          <w:ilvl w:val="0"/>
          <w:numId w:val="40"/>
        </w:numPr>
        <w:spacing w:before="0" w:beforeAutospacing="0" w:after="360" w:afterAutospacing="0"/>
        <w:rPr>
          <w:rFonts w:ascii="Arial" w:hAnsi="Arial" w:cs="Arial"/>
          <w:color w:val="000000"/>
          <w:sz w:val="27"/>
          <w:szCs w:val="27"/>
        </w:rPr>
      </w:pPr>
      <w:r w:rsidRPr="00490F64">
        <w:rPr>
          <w:rFonts w:ascii="Arial" w:hAnsi="Arial" w:cs="Arial"/>
          <w:i/>
          <w:iCs/>
          <w:color w:val="000000"/>
          <w:szCs w:val="27"/>
        </w:rPr>
        <w:t xml:space="preserve">Appeal arising out of a historical sexual assault of a young girl by her grandfather. </w:t>
      </w:r>
    </w:p>
    <w:p w14:paraId="725D57EC" w14:textId="77777777" w:rsidR="00D10C4B" w:rsidRPr="00D10C4B" w:rsidRDefault="00490F64" w:rsidP="00490F64">
      <w:pPr>
        <w:pStyle w:val="scjnormal"/>
        <w:numPr>
          <w:ilvl w:val="0"/>
          <w:numId w:val="40"/>
        </w:numPr>
        <w:spacing w:before="0" w:beforeAutospacing="0" w:after="360" w:afterAutospacing="0"/>
        <w:rPr>
          <w:rFonts w:ascii="Arial" w:hAnsi="Arial" w:cs="Arial"/>
          <w:color w:val="000000"/>
          <w:sz w:val="27"/>
          <w:szCs w:val="27"/>
        </w:rPr>
      </w:pPr>
      <w:r w:rsidRPr="00490F64">
        <w:rPr>
          <w:rFonts w:ascii="Arial" w:hAnsi="Arial" w:cs="Arial"/>
          <w:i/>
          <w:iCs/>
          <w:color w:val="000000"/>
          <w:szCs w:val="27"/>
        </w:rPr>
        <w:t xml:space="preserve">She brought action against her parents alleging they failed to protect her from her grandfather. </w:t>
      </w:r>
    </w:p>
    <w:p w14:paraId="0202F246" w14:textId="77777777" w:rsidR="00D10C4B" w:rsidRPr="00D10C4B" w:rsidRDefault="00490F64" w:rsidP="00490F64">
      <w:pPr>
        <w:pStyle w:val="scjnormal"/>
        <w:numPr>
          <w:ilvl w:val="0"/>
          <w:numId w:val="40"/>
        </w:numPr>
        <w:spacing w:before="0" w:beforeAutospacing="0" w:after="360" w:afterAutospacing="0"/>
        <w:rPr>
          <w:rFonts w:ascii="Arial" w:hAnsi="Arial" w:cs="Arial"/>
          <w:color w:val="000000"/>
          <w:sz w:val="27"/>
          <w:szCs w:val="27"/>
        </w:rPr>
      </w:pPr>
      <w:r w:rsidRPr="00490F64">
        <w:rPr>
          <w:rFonts w:ascii="Arial" w:hAnsi="Arial" w:cs="Arial"/>
          <w:i/>
          <w:iCs/>
          <w:color w:val="000000"/>
          <w:szCs w:val="27"/>
        </w:rPr>
        <w:t xml:space="preserve">The daughter was successful at trial. </w:t>
      </w:r>
    </w:p>
    <w:p w14:paraId="46150C85" w14:textId="77777777" w:rsidR="00490F64" w:rsidRDefault="00D10C4B" w:rsidP="00490F64">
      <w:pPr>
        <w:pStyle w:val="scjnormal"/>
        <w:numPr>
          <w:ilvl w:val="0"/>
          <w:numId w:val="40"/>
        </w:numPr>
        <w:spacing w:before="0" w:beforeAutospacing="0" w:after="360" w:afterAutospacing="0"/>
        <w:rPr>
          <w:rFonts w:ascii="Arial" w:hAnsi="Arial" w:cs="Arial"/>
          <w:color w:val="000000"/>
          <w:sz w:val="27"/>
          <w:szCs w:val="27"/>
        </w:rPr>
      </w:pPr>
      <w:r>
        <w:rPr>
          <w:rFonts w:ascii="Arial" w:hAnsi="Arial" w:cs="Arial"/>
          <w:i/>
          <w:iCs/>
          <w:color w:val="000000"/>
          <w:szCs w:val="27"/>
        </w:rPr>
        <w:t xml:space="preserve">The BC Court of Appeal </w:t>
      </w:r>
      <w:r w:rsidR="00490F64" w:rsidRPr="00490F64">
        <w:rPr>
          <w:rFonts w:ascii="Arial" w:hAnsi="Arial" w:cs="Arial"/>
          <w:i/>
          <w:iCs/>
          <w:color w:val="000000"/>
          <w:szCs w:val="27"/>
        </w:rPr>
        <w:t>allowed</w:t>
      </w:r>
      <w:r>
        <w:rPr>
          <w:rFonts w:ascii="Arial" w:hAnsi="Arial" w:cs="Arial"/>
          <w:i/>
          <w:iCs/>
          <w:color w:val="000000"/>
          <w:szCs w:val="27"/>
        </w:rPr>
        <w:t xml:space="preserve"> the appeal, overturning that trial judgement, finding that th</w:t>
      </w:r>
      <w:r w:rsidR="00490F64" w:rsidRPr="00490F64">
        <w:rPr>
          <w:rFonts w:ascii="Arial" w:hAnsi="Arial" w:cs="Arial"/>
          <w:i/>
          <w:iCs/>
          <w:color w:val="000000"/>
          <w:szCs w:val="27"/>
        </w:rPr>
        <w:t>e trial judge made palpabl</w:t>
      </w:r>
      <w:r>
        <w:rPr>
          <w:rFonts w:ascii="Arial" w:hAnsi="Arial" w:cs="Arial"/>
          <w:i/>
          <w:iCs/>
          <w:color w:val="000000"/>
          <w:szCs w:val="27"/>
        </w:rPr>
        <w:t>e and overriding errors of fact. Specifically,</w:t>
      </w:r>
      <w:r w:rsidR="00490F64" w:rsidRPr="00490F64">
        <w:rPr>
          <w:rFonts w:ascii="Arial" w:hAnsi="Arial" w:cs="Arial"/>
          <w:i/>
          <w:iCs/>
          <w:color w:val="000000"/>
          <w:szCs w:val="27"/>
        </w:rPr>
        <w:t xml:space="preserve"> the evidence did not support the critical inferences of fact that were underlying the findings of credibility and, by extension, liability.</w:t>
      </w:r>
    </w:p>
    <w:p w14:paraId="308E20CA" w14:textId="77777777" w:rsidR="00D10C4B" w:rsidRPr="00D10C4B" w:rsidRDefault="00490F64" w:rsidP="00D10C4B">
      <w:pPr>
        <w:pStyle w:val="scjnumber"/>
        <w:spacing w:before="0" w:beforeAutospacing="0" w:after="240" w:afterAutospacing="0"/>
        <w:ind w:left="2160"/>
        <w:jc w:val="both"/>
        <w:rPr>
          <w:rFonts w:ascii="Arial" w:hAnsi="Arial" w:cs="Arial"/>
          <w:i/>
          <w:color w:val="000000"/>
          <w:sz w:val="22"/>
          <w:szCs w:val="22"/>
        </w:rPr>
      </w:pPr>
      <w:r w:rsidRPr="00D10C4B">
        <w:rPr>
          <w:i/>
          <w:sz w:val="22"/>
          <w:szCs w:val="22"/>
        </w:rPr>
        <w:lastRenderedPageBreak/>
        <w:t xml:space="preserve"> </w:t>
      </w:r>
      <w:r w:rsidR="00D10C4B" w:rsidRPr="00D10C4B">
        <w:rPr>
          <w:rFonts w:ascii="Arial" w:hAnsi="Arial" w:cs="Arial"/>
          <w:b/>
          <w:bCs/>
          <w:i/>
          <w:color w:val="000000"/>
          <w:sz w:val="22"/>
          <w:szCs w:val="22"/>
        </w:rPr>
        <w:t>Legal Analysis</w:t>
      </w:r>
    </w:p>
    <w:p w14:paraId="578CA106" w14:textId="77777777" w:rsidR="00D10C4B" w:rsidRPr="00D10C4B" w:rsidRDefault="00D10C4B" w:rsidP="00D10C4B">
      <w:pPr>
        <w:spacing w:after="240" w:line="240" w:lineRule="auto"/>
        <w:ind w:left="2160"/>
        <w:jc w:val="both"/>
        <w:rPr>
          <w:rFonts w:eastAsia="Times New Roman"/>
          <w:i/>
          <w:color w:val="000000"/>
          <w:sz w:val="22"/>
          <w:szCs w:val="22"/>
          <w:lang w:val="en-US"/>
        </w:rPr>
      </w:pPr>
      <w:r w:rsidRPr="00D10C4B">
        <w:rPr>
          <w:rFonts w:eastAsia="Times New Roman"/>
          <w:i/>
          <w:color w:val="000000"/>
          <w:sz w:val="22"/>
          <w:szCs w:val="22"/>
          <w:lang w:val="en-US"/>
        </w:rPr>
        <w:t>[</w:t>
      </w:r>
      <w:bookmarkStart w:id="18" w:name="par47"/>
      <w:r w:rsidRPr="00D10C4B">
        <w:rPr>
          <w:rFonts w:eastAsia="Times New Roman"/>
          <w:i/>
          <w:color w:val="000000"/>
          <w:sz w:val="22"/>
          <w:szCs w:val="22"/>
          <w:lang w:val="en-US"/>
        </w:rPr>
        <w:t>47</w:t>
      </w:r>
      <w:bookmarkEnd w:id="18"/>
      <w:r w:rsidRPr="00D10C4B">
        <w:rPr>
          <w:rFonts w:eastAsia="Times New Roman"/>
          <w:i/>
          <w:color w:val="000000"/>
          <w:sz w:val="22"/>
          <w:szCs w:val="22"/>
          <w:lang w:val="en-US"/>
        </w:rPr>
        <w:t>]</w:t>
      </w:r>
      <w:r w:rsidRPr="00D10C4B">
        <w:rPr>
          <w:rFonts w:ascii="Times New Roman" w:eastAsia="Times New Roman" w:hAnsi="Times New Roman" w:cs="Times New Roman"/>
          <w:i/>
          <w:color w:val="000000"/>
          <w:sz w:val="22"/>
          <w:szCs w:val="22"/>
          <w:lang w:val="en-US"/>
        </w:rPr>
        <w:t>        </w:t>
      </w:r>
      <w:r w:rsidRPr="00D10C4B">
        <w:rPr>
          <w:rFonts w:eastAsia="Times New Roman"/>
          <w:i/>
          <w:color w:val="000000"/>
          <w:sz w:val="22"/>
          <w:szCs w:val="22"/>
          <w:lang w:val="en-US"/>
        </w:rPr>
        <w:t>At the outset, it is important to note that William and Joan were not the perpetrators of the abuse. They were bystanders who did not know of the abuse until after it had taken place. Once they learned of the abuse, they immediately barred all further contact between Linda and her grandfather.</w:t>
      </w:r>
    </w:p>
    <w:p w14:paraId="490A537F" w14:textId="77777777" w:rsidR="00D10C4B" w:rsidRPr="00D10C4B" w:rsidRDefault="00D10C4B" w:rsidP="00D10C4B">
      <w:pPr>
        <w:spacing w:after="240" w:line="240" w:lineRule="auto"/>
        <w:ind w:left="2160"/>
        <w:jc w:val="both"/>
        <w:rPr>
          <w:rFonts w:eastAsia="Times New Roman"/>
          <w:i/>
          <w:color w:val="000000"/>
          <w:sz w:val="22"/>
          <w:szCs w:val="22"/>
          <w:lang w:val="en-US"/>
        </w:rPr>
      </w:pPr>
      <w:r w:rsidRPr="00D10C4B">
        <w:rPr>
          <w:rFonts w:eastAsia="Times New Roman"/>
          <w:i/>
          <w:color w:val="000000"/>
          <w:sz w:val="22"/>
          <w:szCs w:val="22"/>
          <w:lang w:val="en-US"/>
        </w:rPr>
        <w:t>[</w:t>
      </w:r>
      <w:bookmarkStart w:id="19" w:name="par48"/>
      <w:r w:rsidRPr="00D10C4B">
        <w:rPr>
          <w:rFonts w:eastAsia="Times New Roman"/>
          <w:i/>
          <w:color w:val="000000"/>
          <w:sz w:val="22"/>
          <w:szCs w:val="22"/>
          <w:lang w:val="en-US"/>
        </w:rPr>
        <w:t>48</w:t>
      </w:r>
      <w:bookmarkEnd w:id="19"/>
      <w:r w:rsidRPr="00D10C4B">
        <w:rPr>
          <w:rFonts w:eastAsia="Times New Roman"/>
          <w:i/>
          <w:color w:val="000000"/>
          <w:sz w:val="22"/>
          <w:szCs w:val="22"/>
          <w:lang w:val="en-US"/>
        </w:rPr>
        <w:t>]</w:t>
      </w:r>
      <w:r w:rsidRPr="00D10C4B">
        <w:rPr>
          <w:rFonts w:ascii="Times New Roman" w:eastAsia="Times New Roman" w:hAnsi="Times New Roman" w:cs="Times New Roman"/>
          <w:i/>
          <w:color w:val="000000"/>
          <w:sz w:val="22"/>
          <w:szCs w:val="22"/>
          <w:lang w:val="en-US"/>
        </w:rPr>
        <w:t>        </w:t>
      </w:r>
      <w:r w:rsidRPr="00D10C4B">
        <w:rPr>
          <w:rFonts w:eastAsia="Times New Roman"/>
          <w:i/>
          <w:color w:val="000000"/>
          <w:sz w:val="22"/>
          <w:szCs w:val="22"/>
          <w:lang w:val="en-US"/>
        </w:rPr>
        <w:t>In </w:t>
      </w:r>
      <w:r w:rsidRPr="00D10C4B">
        <w:rPr>
          <w:rFonts w:eastAsia="Times New Roman"/>
          <w:i/>
          <w:iCs/>
          <w:color w:val="000000"/>
          <w:sz w:val="22"/>
          <w:szCs w:val="22"/>
          <w:lang w:val="en-US"/>
        </w:rPr>
        <w:t>M.M. v. R.F.</w:t>
      </w:r>
      <w:r w:rsidRPr="00D10C4B">
        <w:rPr>
          <w:rFonts w:eastAsia="Times New Roman"/>
          <w:i/>
          <w:color w:val="000000"/>
          <w:sz w:val="22"/>
          <w:szCs w:val="22"/>
          <w:lang w:val="en-US"/>
        </w:rPr>
        <w:t> (1997), 101 B.C.A.C. 97, this Court discussed the factors that must be considered when a claim is brought against a bystander parent. In </w:t>
      </w:r>
      <w:r w:rsidRPr="00D10C4B">
        <w:rPr>
          <w:rFonts w:eastAsia="Times New Roman"/>
          <w:i/>
          <w:iCs/>
          <w:color w:val="000000"/>
          <w:sz w:val="22"/>
          <w:szCs w:val="22"/>
          <w:lang w:val="en-US"/>
        </w:rPr>
        <w:t>M.M.</w:t>
      </w:r>
      <w:r w:rsidRPr="00D10C4B">
        <w:rPr>
          <w:rFonts w:eastAsia="Times New Roman"/>
          <w:i/>
          <w:color w:val="000000"/>
          <w:sz w:val="22"/>
          <w:szCs w:val="22"/>
          <w:lang w:val="en-US"/>
        </w:rPr>
        <w:t xml:space="preserve">, the action arose out of a series of sexual assaults inflicted on the plaintiff by the adult son of her foster parent. The claim against the foster mother was dismissed at trial and on appeal. The foundation of the action against the foster mother was, as in this case, </w:t>
      </w:r>
      <w:proofErr w:type="gramStart"/>
      <w:r w:rsidRPr="00D10C4B">
        <w:rPr>
          <w:rFonts w:eastAsia="Times New Roman"/>
          <w:i/>
          <w:color w:val="000000"/>
          <w:sz w:val="22"/>
          <w:szCs w:val="22"/>
          <w:lang w:val="en-US"/>
        </w:rPr>
        <w:t>negligence</w:t>
      </w:r>
      <w:proofErr w:type="gramEnd"/>
      <w:r w:rsidRPr="00D10C4B">
        <w:rPr>
          <w:rFonts w:eastAsia="Times New Roman"/>
          <w:i/>
          <w:color w:val="000000"/>
          <w:sz w:val="22"/>
          <w:szCs w:val="22"/>
          <w:lang w:val="en-US"/>
        </w:rPr>
        <w:t xml:space="preserve"> and breach of fiduciary duty. The action in negligence turned on the foreseeability of harm.</w:t>
      </w:r>
    </w:p>
    <w:p w14:paraId="2C3213B1" w14:textId="77777777" w:rsidR="00D10C4B" w:rsidRPr="00D10C4B" w:rsidRDefault="00D10C4B" w:rsidP="00D10C4B">
      <w:pPr>
        <w:spacing w:after="240" w:line="240" w:lineRule="auto"/>
        <w:ind w:left="2160"/>
        <w:jc w:val="both"/>
        <w:rPr>
          <w:rFonts w:eastAsia="Times New Roman"/>
          <w:i/>
          <w:color w:val="000000"/>
          <w:sz w:val="22"/>
          <w:szCs w:val="22"/>
          <w:lang w:val="en-US"/>
        </w:rPr>
      </w:pPr>
      <w:r w:rsidRPr="00D10C4B">
        <w:rPr>
          <w:rFonts w:eastAsia="Times New Roman"/>
          <w:i/>
          <w:color w:val="000000"/>
          <w:sz w:val="22"/>
          <w:szCs w:val="22"/>
          <w:lang w:val="en-US"/>
        </w:rPr>
        <w:t>[</w:t>
      </w:r>
      <w:bookmarkStart w:id="20" w:name="par49"/>
      <w:r w:rsidRPr="00D10C4B">
        <w:rPr>
          <w:rFonts w:eastAsia="Times New Roman"/>
          <w:i/>
          <w:color w:val="000000"/>
          <w:sz w:val="22"/>
          <w:szCs w:val="22"/>
          <w:lang w:val="en-US"/>
        </w:rPr>
        <w:t>49</w:t>
      </w:r>
      <w:bookmarkEnd w:id="20"/>
      <w:r w:rsidRPr="00D10C4B">
        <w:rPr>
          <w:rFonts w:eastAsia="Times New Roman"/>
          <w:i/>
          <w:color w:val="000000"/>
          <w:sz w:val="22"/>
          <w:szCs w:val="22"/>
          <w:lang w:val="en-US"/>
        </w:rPr>
        <w:t>]</w:t>
      </w:r>
      <w:r w:rsidRPr="00D10C4B">
        <w:rPr>
          <w:rFonts w:ascii="Times New Roman" w:eastAsia="Times New Roman" w:hAnsi="Times New Roman" w:cs="Times New Roman"/>
          <w:i/>
          <w:color w:val="000000"/>
          <w:sz w:val="22"/>
          <w:szCs w:val="22"/>
          <w:lang w:val="en-US"/>
        </w:rPr>
        <w:t>        </w:t>
      </w:r>
      <w:r w:rsidRPr="00D10C4B">
        <w:rPr>
          <w:rFonts w:eastAsia="Times New Roman"/>
          <w:i/>
          <w:color w:val="000000"/>
          <w:sz w:val="22"/>
          <w:szCs w:val="22"/>
          <w:lang w:val="en-US"/>
        </w:rPr>
        <w:t xml:space="preserve">In analyzing the claim, the majority rejected the submission that the only question which could properly be considered was whether a reasonable person would have understood the risk. The Court concluded that, in determining the foreseeability of harm, </w:t>
      </w:r>
      <w:r w:rsidRPr="00A90742">
        <w:rPr>
          <w:rFonts w:eastAsia="Times New Roman"/>
          <w:b/>
          <w:bCs/>
          <w:i/>
          <w:color w:val="000000"/>
          <w:sz w:val="22"/>
          <w:szCs w:val="22"/>
          <w:lang w:val="en-US"/>
        </w:rPr>
        <w:t xml:space="preserve">the proper question is whether a reasonable person, having the background and capacity for understanding of the </w:t>
      </w:r>
      <w:proofErr w:type="gramStart"/>
      <w:r w:rsidRPr="00A90742">
        <w:rPr>
          <w:rFonts w:eastAsia="Times New Roman"/>
          <w:b/>
          <w:bCs/>
          <w:i/>
          <w:color w:val="000000"/>
          <w:sz w:val="22"/>
          <w:szCs w:val="22"/>
          <w:lang w:val="en-US"/>
        </w:rPr>
        <w:t>particular defendant</w:t>
      </w:r>
      <w:proofErr w:type="gramEnd"/>
      <w:r w:rsidRPr="00A90742">
        <w:rPr>
          <w:rFonts w:eastAsia="Times New Roman"/>
          <w:b/>
          <w:bCs/>
          <w:i/>
          <w:color w:val="000000"/>
          <w:sz w:val="22"/>
          <w:szCs w:val="22"/>
          <w:lang w:val="en-US"/>
        </w:rPr>
        <w:t xml:space="preserve">, would have appreciated the risk </w:t>
      </w:r>
      <w:r w:rsidRPr="00D10C4B">
        <w:rPr>
          <w:rFonts w:eastAsia="Times New Roman"/>
          <w:i/>
          <w:color w:val="000000"/>
          <w:sz w:val="22"/>
          <w:szCs w:val="22"/>
          <w:lang w:val="en-US"/>
        </w:rPr>
        <w:t xml:space="preserve">(at para. 119). </w:t>
      </w:r>
      <w:r w:rsidRPr="00A90742">
        <w:rPr>
          <w:rFonts w:eastAsia="Times New Roman"/>
          <w:b/>
          <w:bCs/>
          <w:i/>
          <w:color w:val="000000"/>
          <w:sz w:val="22"/>
          <w:szCs w:val="22"/>
          <w:lang w:val="en-US"/>
        </w:rPr>
        <w:t>Absent actual knowledge of the wrongdoing, a bystander parent could only be held liable in negligence if he or she was willfully blind as to its existence.</w:t>
      </w:r>
    </w:p>
    <w:p w14:paraId="182A3E00" w14:textId="179BBF46" w:rsidR="00D10C4B" w:rsidRPr="00D10C4B" w:rsidRDefault="00D10C4B" w:rsidP="00D10C4B">
      <w:pPr>
        <w:spacing w:after="240" w:line="240" w:lineRule="auto"/>
        <w:ind w:left="2160"/>
        <w:jc w:val="both"/>
        <w:rPr>
          <w:rFonts w:eastAsia="Times New Roman"/>
          <w:color w:val="000000"/>
          <w:lang w:val="en-US"/>
        </w:rPr>
      </w:pPr>
      <w:r w:rsidRPr="00D10C4B">
        <w:rPr>
          <w:rFonts w:eastAsia="Times New Roman"/>
          <w:i/>
          <w:color w:val="000000"/>
          <w:sz w:val="22"/>
          <w:szCs w:val="22"/>
          <w:lang w:val="en-US"/>
        </w:rPr>
        <w:t>[</w:t>
      </w:r>
      <w:bookmarkStart w:id="21" w:name="par50"/>
      <w:r w:rsidRPr="00D10C4B">
        <w:rPr>
          <w:rFonts w:eastAsia="Times New Roman"/>
          <w:i/>
          <w:color w:val="000000"/>
          <w:sz w:val="22"/>
          <w:szCs w:val="22"/>
          <w:lang w:val="en-US"/>
        </w:rPr>
        <w:t>50</w:t>
      </w:r>
      <w:bookmarkEnd w:id="21"/>
      <w:r w:rsidRPr="00D10C4B">
        <w:rPr>
          <w:rFonts w:eastAsia="Times New Roman"/>
          <w:i/>
          <w:color w:val="000000"/>
          <w:sz w:val="22"/>
          <w:szCs w:val="22"/>
          <w:lang w:val="en-US"/>
        </w:rPr>
        <w:t>]</w:t>
      </w:r>
      <w:r w:rsidRPr="00D10C4B">
        <w:rPr>
          <w:rFonts w:ascii="Times New Roman" w:eastAsia="Times New Roman" w:hAnsi="Times New Roman" w:cs="Times New Roman"/>
          <w:i/>
          <w:color w:val="000000"/>
          <w:sz w:val="22"/>
          <w:szCs w:val="22"/>
          <w:lang w:val="en-US"/>
        </w:rPr>
        <w:t>        </w:t>
      </w:r>
      <w:r w:rsidRPr="00D10C4B">
        <w:rPr>
          <w:rFonts w:eastAsia="Times New Roman"/>
          <w:i/>
          <w:color w:val="000000"/>
          <w:sz w:val="22"/>
          <w:szCs w:val="22"/>
          <w:lang w:val="en-US"/>
        </w:rPr>
        <w:t xml:space="preserve">The Court also noted that a defendant must be judged by the </w:t>
      </w:r>
      <w:r w:rsidRPr="00A90742">
        <w:rPr>
          <w:rFonts w:eastAsia="Times New Roman"/>
          <w:b/>
          <w:bCs/>
          <w:i/>
          <w:color w:val="000000"/>
          <w:sz w:val="22"/>
          <w:szCs w:val="22"/>
          <w:lang w:val="en-US"/>
        </w:rPr>
        <w:t>standards of the time</w:t>
      </w:r>
      <w:r w:rsidRPr="00D10C4B">
        <w:rPr>
          <w:rFonts w:eastAsia="Times New Roman"/>
          <w:i/>
          <w:color w:val="000000"/>
          <w:sz w:val="22"/>
          <w:szCs w:val="22"/>
          <w:lang w:val="en-US"/>
        </w:rPr>
        <w:t xml:space="preserve"> in which the events took place. In </w:t>
      </w:r>
      <w:r w:rsidRPr="00D10C4B">
        <w:rPr>
          <w:rFonts w:eastAsia="Times New Roman"/>
          <w:i/>
          <w:iCs/>
          <w:color w:val="000000"/>
          <w:sz w:val="22"/>
          <w:szCs w:val="22"/>
          <w:lang w:val="en-US"/>
        </w:rPr>
        <w:t>M.M.</w:t>
      </w:r>
      <w:r w:rsidRPr="00D10C4B">
        <w:rPr>
          <w:rFonts w:eastAsia="Times New Roman"/>
          <w:i/>
          <w:color w:val="000000"/>
          <w:sz w:val="22"/>
          <w:szCs w:val="22"/>
          <w:lang w:val="en-US"/>
        </w:rPr>
        <w:t>, the events had taken place in the 1970’s but the case had not been brought until 25 years later (at paras. 140-141). The Court found that the foster mother could not be faulted for not having knowledge and attitudes which might be expected at the time of the trial, but were not prevalent at the time that the alleged activity</w:t>
      </w:r>
      <w:r w:rsidRPr="00D10C4B">
        <w:rPr>
          <w:rFonts w:eastAsia="Times New Roman"/>
          <w:color w:val="000000"/>
          <w:sz w:val="22"/>
          <w:lang w:val="en-US"/>
        </w:rPr>
        <w:t xml:space="preserve"> </w:t>
      </w:r>
      <w:r w:rsidRPr="00D10C4B">
        <w:rPr>
          <w:rFonts w:eastAsia="Times New Roman"/>
          <w:i/>
          <w:color w:val="000000"/>
          <w:sz w:val="22"/>
          <w:lang w:val="en-US"/>
        </w:rPr>
        <w:t xml:space="preserve">took place. This is a matter of some import in this case </w:t>
      </w:r>
      <w:r w:rsidR="00A90742">
        <w:rPr>
          <w:rFonts w:eastAsia="Times New Roman"/>
          <w:i/>
          <w:color w:val="000000"/>
          <w:sz w:val="22"/>
          <w:lang w:val="en-US"/>
        </w:rPr>
        <w:t>..</w:t>
      </w:r>
      <w:r w:rsidRPr="00D10C4B">
        <w:rPr>
          <w:rFonts w:eastAsia="Times New Roman"/>
          <w:i/>
          <w:color w:val="000000"/>
          <w:sz w:val="22"/>
          <w:lang w:val="en-US"/>
        </w:rPr>
        <w:t>.</w:t>
      </w:r>
    </w:p>
    <w:p w14:paraId="27995188" w14:textId="77777777" w:rsidR="00205BAC" w:rsidRPr="00B26712" w:rsidRDefault="00205BAC" w:rsidP="00205BAC">
      <w:pPr>
        <w:pStyle w:val="ListParagraph"/>
        <w:numPr>
          <w:ilvl w:val="0"/>
          <w:numId w:val="38"/>
        </w:numPr>
        <w:spacing w:before="360" w:after="360"/>
        <w:contextualSpacing w:val="0"/>
        <w:jc w:val="both"/>
        <w:rPr>
          <w:i/>
        </w:rPr>
      </w:pPr>
      <w:r>
        <w:t xml:space="preserve">Should homeowner’s insurance policies respond to claims in negligence against spouses of perpetrators?  </w:t>
      </w:r>
    </w:p>
    <w:p w14:paraId="3FD9857B" w14:textId="77777777" w:rsidR="00B26712" w:rsidRPr="00C40CA2" w:rsidRDefault="00B26712" w:rsidP="00C40CA2">
      <w:pPr>
        <w:pStyle w:val="ListParagraph"/>
        <w:numPr>
          <w:ilvl w:val="0"/>
          <w:numId w:val="39"/>
        </w:numPr>
        <w:spacing w:before="360" w:after="360"/>
        <w:contextualSpacing w:val="0"/>
        <w:jc w:val="both"/>
        <w:rPr>
          <w:rStyle w:val="pdf-viewer-line"/>
          <w:spacing w:val="11"/>
          <w:sz w:val="22"/>
          <w:szCs w:val="18"/>
          <w:shd w:val="clear" w:color="auto" w:fill="FFFFFF"/>
        </w:rPr>
      </w:pPr>
      <w:r w:rsidRPr="00C40CA2">
        <w:rPr>
          <w:rStyle w:val="pdf-viewer-line"/>
          <w:spacing w:val="11"/>
          <w:sz w:val="22"/>
          <w:szCs w:val="18"/>
          <w:shd w:val="clear" w:color="auto" w:fill="FFFFFF"/>
        </w:rPr>
        <w:t>The criminal forfeiture principle: An</w:t>
      </w:r>
      <w:r w:rsidRPr="00C40CA2">
        <w:rPr>
          <w:rStyle w:val="pdf-viewer-line"/>
          <w:spacing w:val="-5"/>
          <w:sz w:val="22"/>
          <w:szCs w:val="18"/>
          <w:shd w:val="clear" w:color="auto" w:fill="FFFFFF"/>
        </w:rPr>
        <w:t xml:space="preserve"> </w:t>
      </w:r>
      <w:r w:rsidRPr="00C40CA2">
        <w:rPr>
          <w:rStyle w:val="pdf-viewer-line"/>
          <w:spacing w:val="9"/>
          <w:sz w:val="22"/>
          <w:szCs w:val="18"/>
          <w:shd w:val="clear" w:color="auto" w:fill="FFFFFF"/>
        </w:rPr>
        <w:t>insured</w:t>
      </w:r>
      <w:r w:rsidRPr="00C40CA2">
        <w:rPr>
          <w:rStyle w:val="pdf-viewer-line"/>
          <w:spacing w:val="-5"/>
          <w:sz w:val="22"/>
          <w:szCs w:val="18"/>
          <w:shd w:val="clear" w:color="auto" w:fill="FFFFFF"/>
        </w:rPr>
        <w:t xml:space="preserve"> </w:t>
      </w:r>
      <w:r w:rsidRPr="00C40CA2">
        <w:rPr>
          <w:rStyle w:val="pdf-viewer-line"/>
          <w:spacing w:val="15"/>
          <w:sz w:val="22"/>
          <w:szCs w:val="18"/>
          <w:shd w:val="clear" w:color="auto" w:fill="FFFFFF"/>
        </w:rPr>
        <w:t>who</w:t>
      </w:r>
      <w:r w:rsidRPr="00C40CA2">
        <w:rPr>
          <w:rStyle w:val="pdf-viewer-line"/>
          <w:spacing w:val="-5"/>
          <w:sz w:val="22"/>
          <w:szCs w:val="18"/>
          <w:shd w:val="clear" w:color="auto" w:fill="FFFFFF"/>
        </w:rPr>
        <w:t xml:space="preserve"> </w:t>
      </w:r>
      <w:r w:rsidRPr="00C40CA2">
        <w:rPr>
          <w:rStyle w:val="pdf-viewer-line"/>
          <w:spacing w:val="9"/>
          <w:sz w:val="22"/>
          <w:szCs w:val="18"/>
          <w:shd w:val="clear" w:color="auto" w:fill="FFFFFF"/>
        </w:rPr>
        <w:t>wilfully</w:t>
      </w:r>
      <w:r w:rsidRPr="00C40CA2">
        <w:rPr>
          <w:rStyle w:val="pdf-viewer-line"/>
          <w:spacing w:val="-5"/>
          <w:sz w:val="22"/>
          <w:szCs w:val="18"/>
          <w:shd w:val="clear" w:color="auto" w:fill="FFFFFF"/>
        </w:rPr>
        <w:t xml:space="preserve"> </w:t>
      </w:r>
      <w:r w:rsidRPr="00C40CA2">
        <w:rPr>
          <w:rStyle w:val="pdf-viewer-line"/>
          <w:spacing w:val="14"/>
          <w:sz w:val="22"/>
          <w:szCs w:val="18"/>
          <w:shd w:val="clear" w:color="auto" w:fill="FFFFFF"/>
        </w:rPr>
        <w:t xml:space="preserve">causes harm </w:t>
      </w:r>
      <w:r w:rsidRPr="00C40CA2">
        <w:rPr>
          <w:rStyle w:val="pdf-viewer-line"/>
          <w:spacing w:val="12"/>
          <w:sz w:val="22"/>
          <w:szCs w:val="18"/>
          <w:shd w:val="clear" w:color="auto" w:fill="FFFFFF"/>
        </w:rPr>
        <w:t>cannot</w:t>
      </w:r>
      <w:r w:rsidRPr="00C40CA2">
        <w:rPr>
          <w:rStyle w:val="pdf-viewer-line"/>
          <w:spacing w:val="-15"/>
          <w:sz w:val="22"/>
          <w:szCs w:val="18"/>
          <w:shd w:val="clear" w:color="auto" w:fill="FFFFFF"/>
        </w:rPr>
        <w:t xml:space="preserve"> </w:t>
      </w:r>
      <w:r w:rsidRPr="00C40CA2">
        <w:rPr>
          <w:rStyle w:val="pdf-viewer-line"/>
          <w:spacing w:val="11"/>
          <w:sz w:val="22"/>
          <w:szCs w:val="18"/>
          <w:shd w:val="clear" w:color="auto" w:fill="FFFFFF"/>
        </w:rPr>
        <w:t>seek</w:t>
      </w:r>
      <w:r w:rsidRPr="00C40CA2">
        <w:rPr>
          <w:rStyle w:val="pdf-viewer-line"/>
          <w:spacing w:val="-15"/>
          <w:sz w:val="22"/>
          <w:szCs w:val="18"/>
          <w:shd w:val="clear" w:color="auto" w:fill="FFFFFF"/>
        </w:rPr>
        <w:t xml:space="preserve"> </w:t>
      </w:r>
      <w:r w:rsidRPr="00C40CA2">
        <w:rPr>
          <w:rStyle w:val="pdf-viewer-line"/>
          <w:spacing w:val="11"/>
          <w:sz w:val="22"/>
          <w:szCs w:val="18"/>
          <w:shd w:val="clear" w:color="auto" w:fill="FFFFFF"/>
        </w:rPr>
        <w:t>indemnification</w:t>
      </w:r>
      <w:r w:rsidRPr="00C40CA2">
        <w:rPr>
          <w:rStyle w:val="pdf-viewer-line"/>
          <w:spacing w:val="-15"/>
          <w:sz w:val="22"/>
          <w:szCs w:val="18"/>
          <w:shd w:val="clear" w:color="auto" w:fill="FFFFFF"/>
        </w:rPr>
        <w:t xml:space="preserve"> </w:t>
      </w:r>
      <w:r w:rsidRPr="00C40CA2">
        <w:rPr>
          <w:rStyle w:val="pdf-viewer-line"/>
          <w:spacing w:val="12"/>
          <w:sz w:val="22"/>
          <w:szCs w:val="18"/>
          <w:shd w:val="clear" w:color="auto" w:fill="FFFFFF"/>
        </w:rPr>
        <w:t>under</w:t>
      </w:r>
      <w:r w:rsidRPr="00C40CA2">
        <w:rPr>
          <w:rStyle w:val="pdf-viewer-line"/>
          <w:spacing w:val="-15"/>
          <w:sz w:val="22"/>
          <w:szCs w:val="18"/>
          <w:shd w:val="clear" w:color="auto" w:fill="FFFFFF"/>
        </w:rPr>
        <w:t xml:space="preserve"> </w:t>
      </w:r>
      <w:r w:rsidRPr="00C40CA2">
        <w:rPr>
          <w:rStyle w:val="pdf-viewer-line"/>
          <w:spacing w:val="14"/>
          <w:sz w:val="22"/>
          <w:szCs w:val="18"/>
          <w:shd w:val="clear" w:color="auto" w:fill="FFFFFF"/>
        </w:rPr>
        <w:t>an</w:t>
      </w:r>
      <w:r w:rsidRPr="00C40CA2">
        <w:rPr>
          <w:rStyle w:val="pdf-viewer-line"/>
          <w:spacing w:val="-15"/>
          <w:sz w:val="22"/>
          <w:szCs w:val="18"/>
          <w:shd w:val="clear" w:color="auto" w:fill="FFFFFF"/>
        </w:rPr>
        <w:t xml:space="preserve"> </w:t>
      </w:r>
      <w:r w:rsidRPr="00C40CA2">
        <w:rPr>
          <w:rStyle w:val="pdf-viewer-line"/>
          <w:spacing w:val="11"/>
          <w:sz w:val="22"/>
          <w:szCs w:val="18"/>
          <w:shd w:val="clear" w:color="auto" w:fill="FFFFFF"/>
        </w:rPr>
        <w:t>insurance</w:t>
      </w:r>
      <w:r w:rsidRPr="00C40CA2">
        <w:rPr>
          <w:rStyle w:val="pdf-viewer-line"/>
          <w:spacing w:val="-15"/>
          <w:sz w:val="22"/>
          <w:szCs w:val="18"/>
          <w:shd w:val="clear" w:color="auto" w:fill="FFFFFF"/>
        </w:rPr>
        <w:t xml:space="preserve"> </w:t>
      </w:r>
      <w:r w:rsidRPr="00C40CA2">
        <w:rPr>
          <w:rStyle w:val="pdf-viewer-line"/>
          <w:spacing w:val="9"/>
          <w:sz w:val="22"/>
          <w:szCs w:val="18"/>
          <w:shd w:val="clear" w:color="auto" w:fill="FFFFFF"/>
        </w:rPr>
        <w:t>policy</w:t>
      </w:r>
      <w:r w:rsidRPr="00C40CA2">
        <w:rPr>
          <w:rStyle w:val="pdf-viewer-line"/>
          <w:spacing w:val="-45"/>
          <w:sz w:val="22"/>
          <w:szCs w:val="18"/>
          <w:shd w:val="clear" w:color="auto" w:fill="FFFFFF"/>
        </w:rPr>
        <w:t xml:space="preserve">  </w:t>
      </w:r>
      <w:r w:rsidR="00C40CA2">
        <w:rPr>
          <w:rStyle w:val="pdf-viewer-line"/>
          <w:spacing w:val="12"/>
          <w:sz w:val="22"/>
          <w:szCs w:val="18"/>
          <w:shd w:val="clear" w:color="auto" w:fill="FFFFFF"/>
        </w:rPr>
        <w:t>becaus</w:t>
      </w:r>
      <w:r w:rsidRPr="00C40CA2">
        <w:rPr>
          <w:rStyle w:val="pdf-viewer-line"/>
          <w:spacing w:val="12"/>
          <w:sz w:val="22"/>
          <w:szCs w:val="18"/>
          <w:shd w:val="clear" w:color="auto" w:fill="FFFFFF"/>
        </w:rPr>
        <w:t>e</w:t>
      </w:r>
      <w:r w:rsidRPr="00C40CA2">
        <w:rPr>
          <w:rStyle w:val="pdf-viewer-line"/>
          <w:spacing w:val="23"/>
          <w:sz w:val="22"/>
          <w:szCs w:val="18"/>
          <w:shd w:val="clear" w:color="auto" w:fill="FFFFFF"/>
        </w:rPr>
        <w:t xml:space="preserve"> </w:t>
      </w:r>
      <w:r w:rsidRPr="00C40CA2">
        <w:rPr>
          <w:rStyle w:val="pdf-viewer-line"/>
          <w:spacing w:val="9"/>
          <w:sz w:val="22"/>
          <w:szCs w:val="18"/>
          <w:shd w:val="clear" w:color="auto" w:fill="FFFFFF"/>
        </w:rPr>
        <w:t>the</w:t>
      </w:r>
      <w:r w:rsidRPr="00C40CA2">
        <w:rPr>
          <w:rStyle w:val="pdf-viewer-line"/>
          <w:spacing w:val="23"/>
          <w:sz w:val="22"/>
          <w:szCs w:val="18"/>
          <w:shd w:val="clear" w:color="auto" w:fill="FFFFFF"/>
        </w:rPr>
        <w:t xml:space="preserve"> </w:t>
      </w:r>
      <w:r w:rsidRPr="00C40CA2">
        <w:rPr>
          <w:rStyle w:val="pdf-viewer-line"/>
          <w:spacing w:val="9"/>
          <w:sz w:val="22"/>
          <w:szCs w:val="18"/>
          <w:shd w:val="clear" w:color="auto" w:fill="FFFFFF"/>
        </w:rPr>
        <w:t>loss</w:t>
      </w:r>
      <w:r w:rsidRPr="00C40CA2">
        <w:rPr>
          <w:rStyle w:val="pdf-viewer-line"/>
          <w:spacing w:val="23"/>
          <w:sz w:val="22"/>
          <w:szCs w:val="18"/>
          <w:shd w:val="clear" w:color="auto" w:fill="FFFFFF"/>
        </w:rPr>
        <w:t xml:space="preserve"> </w:t>
      </w:r>
      <w:r w:rsidRPr="00C40CA2">
        <w:rPr>
          <w:rStyle w:val="pdf-viewer-line"/>
          <w:spacing w:val="12"/>
          <w:sz w:val="22"/>
          <w:szCs w:val="18"/>
          <w:shd w:val="clear" w:color="auto" w:fill="FFFFFF"/>
        </w:rPr>
        <w:t>was</w:t>
      </w:r>
      <w:r w:rsidRPr="00C40CA2">
        <w:rPr>
          <w:rStyle w:val="pdf-viewer-line"/>
          <w:spacing w:val="23"/>
          <w:sz w:val="22"/>
          <w:szCs w:val="18"/>
          <w:shd w:val="clear" w:color="auto" w:fill="FFFFFF"/>
        </w:rPr>
        <w:t xml:space="preserve"> </w:t>
      </w:r>
      <w:r w:rsidRPr="00C40CA2">
        <w:rPr>
          <w:rStyle w:val="pdf-viewer-line"/>
          <w:spacing w:val="9"/>
          <w:sz w:val="22"/>
          <w:szCs w:val="18"/>
          <w:shd w:val="clear" w:color="auto" w:fill="FFFFFF"/>
        </w:rPr>
        <w:t>not</w:t>
      </w:r>
      <w:r w:rsidRPr="00C40CA2">
        <w:rPr>
          <w:rStyle w:val="pdf-viewer-line"/>
          <w:spacing w:val="23"/>
          <w:sz w:val="22"/>
          <w:szCs w:val="18"/>
          <w:shd w:val="clear" w:color="auto" w:fill="FFFFFF"/>
        </w:rPr>
        <w:t xml:space="preserve"> </w:t>
      </w:r>
      <w:r w:rsidRPr="00C40CA2">
        <w:rPr>
          <w:rStyle w:val="pdf-viewer-line"/>
          <w:spacing w:val="14"/>
          <w:sz w:val="22"/>
          <w:szCs w:val="18"/>
          <w:shd w:val="clear" w:color="auto" w:fill="FFFFFF"/>
        </w:rPr>
        <w:t>a</w:t>
      </w:r>
      <w:r w:rsidRPr="00C40CA2">
        <w:rPr>
          <w:rStyle w:val="pdf-viewer-line"/>
          <w:spacing w:val="23"/>
          <w:sz w:val="22"/>
          <w:szCs w:val="18"/>
          <w:shd w:val="clear" w:color="auto" w:fill="FFFFFF"/>
        </w:rPr>
        <w:t xml:space="preserve"> </w:t>
      </w:r>
      <w:r w:rsidRPr="00C40CA2">
        <w:rPr>
          <w:rStyle w:val="pdf-viewer-line"/>
          <w:spacing w:val="11"/>
          <w:sz w:val="22"/>
          <w:szCs w:val="18"/>
          <w:shd w:val="clear" w:color="auto" w:fill="FFFFFF"/>
        </w:rPr>
        <w:t>fortuitous</w:t>
      </w:r>
      <w:r w:rsidRPr="00C40CA2">
        <w:rPr>
          <w:rStyle w:val="pdf-viewer-line"/>
          <w:spacing w:val="23"/>
          <w:sz w:val="22"/>
          <w:szCs w:val="18"/>
          <w:shd w:val="clear" w:color="auto" w:fill="FFFFFF"/>
        </w:rPr>
        <w:t xml:space="preserve"> </w:t>
      </w:r>
      <w:r w:rsidRPr="00C40CA2">
        <w:rPr>
          <w:rStyle w:val="pdf-viewer-line"/>
          <w:spacing w:val="11"/>
          <w:sz w:val="22"/>
          <w:szCs w:val="18"/>
          <w:shd w:val="clear" w:color="auto" w:fill="FFFFFF"/>
        </w:rPr>
        <w:t>one</w:t>
      </w:r>
      <w:r w:rsidRPr="00C40CA2">
        <w:rPr>
          <w:rStyle w:val="pdf-viewer-line"/>
          <w:spacing w:val="23"/>
          <w:sz w:val="22"/>
          <w:szCs w:val="18"/>
          <w:shd w:val="clear" w:color="auto" w:fill="FFFFFF"/>
        </w:rPr>
        <w:t xml:space="preserve"> </w:t>
      </w:r>
      <w:r w:rsidRPr="00C40CA2">
        <w:rPr>
          <w:rStyle w:val="pdf-viewer-line"/>
          <w:spacing w:val="14"/>
          <w:sz w:val="22"/>
          <w:szCs w:val="18"/>
          <w:shd w:val="clear" w:color="auto" w:fill="FFFFFF"/>
        </w:rPr>
        <w:t>and</w:t>
      </w:r>
      <w:r w:rsidRPr="00C40CA2">
        <w:rPr>
          <w:rStyle w:val="pdf-viewer-line"/>
          <w:spacing w:val="23"/>
          <w:sz w:val="22"/>
          <w:szCs w:val="18"/>
          <w:shd w:val="clear" w:color="auto" w:fill="FFFFFF"/>
        </w:rPr>
        <w:t xml:space="preserve"> </w:t>
      </w:r>
      <w:r w:rsidRPr="00C40CA2">
        <w:rPr>
          <w:rStyle w:val="pdf-viewer-line"/>
          <w:spacing w:val="11"/>
          <w:sz w:val="22"/>
          <w:szCs w:val="18"/>
          <w:shd w:val="clear" w:color="auto" w:fill="FFFFFF"/>
        </w:rPr>
        <w:t xml:space="preserve">likely </w:t>
      </w:r>
      <w:r w:rsidRPr="00C40CA2">
        <w:rPr>
          <w:rStyle w:val="pdf-viewer-line"/>
          <w:spacing w:val="-45"/>
          <w:sz w:val="22"/>
          <w:szCs w:val="18"/>
          <w:shd w:val="clear" w:color="auto" w:fill="FFFFFF"/>
        </w:rPr>
        <w:t xml:space="preserve"> </w:t>
      </w:r>
      <w:r w:rsidRPr="00C40CA2">
        <w:rPr>
          <w:rStyle w:val="pdf-viewer-line"/>
          <w:spacing w:val="8"/>
          <w:sz w:val="22"/>
          <w:szCs w:val="18"/>
          <w:shd w:val="clear" w:color="auto" w:fill="FFFFFF"/>
        </w:rPr>
        <w:t>falls</w:t>
      </w:r>
      <w:r w:rsidRPr="00C40CA2">
        <w:rPr>
          <w:rStyle w:val="pdf-viewer-line"/>
          <w:spacing w:val="2"/>
          <w:sz w:val="22"/>
          <w:szCs w:val="18"/>
          <w:shd w:val="clear" w:color="auto" w:fill="FFFFFF"/>
        </w:rPr>
        <w:t xml:space="preserve"> </w:t>
      </w:r>
      <w:r w:rsidRPr="00C40CA2">
        <w:rPr>
          <w:rStyle w:val="pdf-viewer-line"/>
          <w:spacing w:val="11"/>
          <w:sz w:val="22"/>
          <w:szCs w:val="18"/>
          <w:shd w:val="clear" w:color="auto" w:fill="FFFFFF"/>
        </w:rPr>
        <w:t>within</w:t>
      </w:r>
      <w:r w:rsidRPr="00C40CA2">
        <w:rPr>
          <w:rStyle w:val="pdf-viewer-line"/>
          <w:spacing w:val="2"/>
          <w:sz w:val="22"/>
          <w:szCs w:val="18"/>
          <w:shd w:val="clear" w:color="auto" w:fill="FFFFFF"/>
        </w:rPr>
        <w:t xml:space="preserve"> </w:t>
      </w:r>
      <w:r w:rsidRPr="00C40CA2">
        <w:rPr>
          <w:rStyle w:val="pdf-viewer-line"/>
          <w:spacing w:val="14"/>
          <w:sz w:val="22"/>
          <w:szCs w:val="18"/>
          <w:shd w:val="clear" w:color="auto" w:fill="FFFFFF"/>
        </w:rPr>
        <w:t>an</w:t>
      </w:r>
      <w:r w:rsidRPr="00C40CA2">
        <w:rPr>
          <w:rStyle w:val="pdf-viewer-line"/>
          <w:spacing w:val="2"/>
          <w:sz w:val="22"/>
          <w:szCs w:val="18"/>
          <w:shd w:val="clear" w:color="auto" w:fill="FFFFFF"/>
        </w:rPr>
        <w:t xml:space="preserve"> </w:t>
      </w:r>
      <w:r w:rsidRPr="00C40CA2">
        <w:rPr>
          <w:rStyle w:val="pdf-viewer-line"/>
          <w:spacing w:val="11"/>
          <w:sz w:val="22"/>
          <w:szCs w:val="18"/>
          <w:shd w:val="clear" w:color="auto" w:fill="FFFFFF"/>
        </w:rPr>
        <w:t>exclusion</w:t>
      </w:r>
      <w:r w:rsidRPr="00C40CA2">
        <w:rPr>
          <w:rStyle w:val="pdf-viewer-line"/>
          <w:sz w:val="22"/>
          <w:szCs w:val="18"/>
          <w:shd w:val="clear" w:color="auto" w:fill="FFFFFF"/>
        </w:rPr>
        <w:t xml:space="preserve"> </w:t>
      </w:r>
      <w:r w:rsidRPr="00C40CA2">
        <w:rPr>
          <w:rStyle w:val="pdf-viewer-line"/>
          <w:spacing w:val="11"/>
          <w:sz w:val="22"/>
          <w:szCs w:val="18"/>
          <w:shd w:val="clear" w:color="auto" w:fill="FFFFFF"/>
        </w:rPr>
        <w:t>clause</w:t>
      </w:r>
      <w:r w:rsidRPr="00C40CA2">
        <w:rPr>
          <w:rStyle w:val="pdf-viewer-line"/>
          <w:sz w:val="22"/>
          <w:szCs w:val="18"/>
          <w:shd w:val="clear" w:color="auto" w:fill="FFFFFF"/>
        </w:rPr>
        <w:t xml:space="preserve"> </w:t>
      </w:r>
      <w:r w:rsidRPr="00C40CA2">
        <w:rPr>
          <w:rStyle w:val="pdf-viewer-line"/>
          <w:spacing w:val="14"/>
          <w:sz w:val="22"/>
          <w:szCs w:val="18"/>
          <w:shd w:val="clear" w:color="auto" w:fill="FFFFFF"/>
        </w:rPr>
        <w:t>in</w:t>
      </w:r>
      <w:r w:rsidRPr="00C40CA2">
        <w:rPr>
          <w:rStyle w:val="pdf-viewer-line"/>
          <w:sz w:val="22"/>
          <w:szCs w:val="18"/>
          <w:shd w:val="clear" w:color="auto" w:fill="FFFFFF"/>
        </w:rPr>
        <w:t xml:space="preserve"> </w:t>
      </w:r>
      <w:r w:rsidRPr="00C40CA2">
        <w:rPr>
          <w:rStyle w:val="pdf-viewer-line"/>
          <w:spacing w:val="9"/>
          <w:sz w:val="22"/>
          <w:szCs w:val="18"/>
          <w:shd w:val="clear" w:color="auto" w:fill="FFFFFF"/>
        </w:rPr>
        <w:t>the</w:t>
      </w:r>
      <w:r w:rsidRPr="00C40CA2">
        <w:rPr>
          <w:rStyle w:val="pdf-viewer-line"/>
          <w:sz w:val="22"/>
          <w:szCs w:val="18"/>
          <w:shd w:val="clear" w:color="auto" w:fill="FFFFFF"/>
        </w:rPr>
        <w:t xml:space="preserve"> </w:t>
      </w:r>
      <w:r w:rsidRPr="00C40CA2">
        <w:rPr>
          <w:rStyle w:val="pdf-viewer-line"/>
          <w:spacing w:val="9"/>
          <w:sz w:val="22"/>
          <w:szCs w:val="18"/>
          <w:shd w:val="clear" w:color="auto" w:fill="FFFFFF"/>
        </w:rPr>
        <w:t>policy.</w:t>
      </w:r>
      <w:r w:rsidRPr="00C40CA2">
        <w:rPr>
          <w:rStyle w:val="pdf-viewer-line"/>
          <w:sz w:val="22"/>
          <w:szCs w:val="18"/>
          <w:shd w:val="clear" w:color="auto" w:fill="FFFFFF"/>
        </w:rPr>
        <w:t xml:space="preserve"> </w:t>
      </w:r>
    </w:p>
    <w:p w14:paraId="16E28692" w14:textId="38AC318A" w:rsidR="00B26712" w:rsidRDefault="00B26712" w:rsidP="00C40CA2">
      <w:pPr>
        <w:pStyle w:val="ListParagraph"/>
        <w:numPr>
          <w:ilvl w:val="0"/>
          <w:numId w:val="39"/>
        </w:numPr>
        <w:spacing w:before="360" w:after="360"/>
        <w:contextualSpacing w:val="0"/>
        <w:jc w:val="both"/>
        <w:rPr>
          <w:rStyle w:val="pdf-viewer-line"/>
          <w:spacing w:val="11"/>
          <w:sz w:val="22"/>
          <w:szCs w:val="18"/>
          <w:shd w:val="clear" w:color="auto" w:fill="FFFFFF"/>
        </w:rPr>
      </w:pPr>
      <w:r w:rsidRPr="00C40CA2">
        <w:rPr>
          <w:rStyle w:val="pdf-viewer-line"/>
          <w:spacing w:val="11"/>
          <w:sz w:val="22"/>
          <w:szCs w:val="18"/>
          <w:shd w:val="clear" w:color="auto" w:fill="FFFFFF"/>
        </w:rPr>
        <w:t xml:space="preserve">But can an ‘innocent co-insured’ aka a spouse </w:t>
      </w:r>
      <w:r w:rsidR="00A90742">
        <w:rPr>
          <w:rStyle w:val="pdf-viewer-line"/>
          <w:spacing w:val="11"/>
          <w:sz w:val="22"/>
          <w:szCs w:val="18"/>
          <w:shd w:val="clear" w:color="auto" w:fill="FFFFFF"/>
        </w:rPr>
        <w:t xml:space="preserve">or parent </w:t>
      </w:r>
      <w:r w:rsidRPr="00C40CA2">
        <w:rPr>
          <w:rStyle w:val="pdf-viewer-line"/>
          <w:spacing w:val="11"/>
          <w:sz w:val="22"/>
          <w:szCs w:val="18"/>
          <w:shd w:val="clear" w:color="auto" w:fill="FFFFFF"/>
        </w:rPr>
        <w:t>also be excluded from a defence and indemnity under the homeowners’ liability policy?</w:t>
      </w:r>
    </w:p>
    <w:p w14:paraId="0B513C13" w14:textId="77777777" w:rsidR="00762627" w:rsidRDefault="00762627" w:rsidP="00762627">
      <w:pPr>
        <w:pStyle w:val="ListParagraph"/>
        <w:numPr>
          <w:ilvl w:val="0"/>
          <w:numId w:val="39"/>
        </w:numPr>
        <w:spacing w:before="360" w:after="240"/>
        <w:contextualSpacing w:val="0"/>
        <w:jc w:val="both"/>
        <w:rPr>
          <w:rStyle w:val="pdf-viewer-line"/>
          <w:spacing w:val="11"/>
          <w:sz w:val="22"/>
          <w:szCs w:val="18"/>
          <w:shd w:val="clear" w:color="auto" w:fill="FFFFFF"/>
        </w:rPr>
      </w:pPr>
      <w:r>
        <w:rPr>
          <w:rStyle w:val="pdf-viewer-line"/>
          <w:spacing w:val="11"/>
          <w:sz w:val="22"/>
          <w:szCs w:val="18"/>
          <w:shd w:val="clear" w:color="auto" w:fill="FFFFFF"/>
        </w:rPr>
        <w:t>Some homeowner’s policies specifically exclude coverage for:</w:t>
      </w:r>
    </w:p>
    <w:p w14:paraId="467A5EBF" w14:textId="77777777" w:rsidR="00762627" w:rsidRPr="00762627" w:rsidRDefault="00762627" w:rsidP="00762627">
      <w:pPr>
        <w:autoSpaceDE w:val="0"/>
        <w:autoSpaceDN w:val="0"/>
        <w:adjustRightInd w:val="0"/>
        <w:spacing w:after="0" w:line="240" w:lineRule="auto"/>
        <w:ind w:left="2160"/>
        <w:jc w:val="both"/>
        <w:rPr>
          <w:rStyle w:val="pdf-viewer-line"/>
          <w:i/>
          <w:lang w:val="en-US"/>
        </w:rPr>
      </w:pPr>
      <w:r w:rsidRPr="00762627">
        <w:rPr>
          <w:i/>
          <w:lang w:val="en-US"/>
        </w:rPr>
        <w:lastRenderedPageBreak/>
        <w:t>“sexual, physical, psychological or emotional abuse, assault, molestation or harassment, including corporal punishment by, at the direction of, or with the knowledge of any insured; or failure of any insured to take steps to prevent sexual, physical, psychological or emotional abuse, assault, molestation, harassment or corporal punishment;”</w:t>
      </w:r>
    </w:p>
    <w:p w14:paraId="5F91A7EA" w14:textId="77777777" w:rsidR="00834384" w:rsidRDefault="00834384" w:rsidP="00442216">
      <w:pPr>
        <w:pStyle w:val="ListParagraph"/>
        <w:numPr>
          <w:ilvl w:val="0"/>
          <w:numId w:val="1"/>
        </w:numPr>
        <w:spacing w:before="360" w:after="360"/>
        <w:ind w:left="720" w:hanging="720"/>
        <w:contextualSpacing w:val="0"/>
        <w:jc w:val="both"/>
        <w:rPr>
          <w:b/>
          <w:u w:val="single"/>
        </w:rPr>
      </w:pPr>
      <w:r>
        <w:rPr>
          <w:b/>
          <w:u w:val="single"/>
        </w:rPr>
        <w:t>ANONYMITY</w:t>
      </w:r>
    </w:p>
    <w:p w14:paraId="71E3B6BD" w14:textId="77777777" w:rsidR="00917805" w:rsidRDefault="00917805" w:rsidP="00F64951">
      <w:pPr>
        <w:pStyle w:val="ListParagraph"/>
        <w:numPr>
          <w:ilvl w:val="0"/>
          <w:numId w:val="35"/>
        </w:numPr>
        <w:spacing w:before="360" w:after="360"/>
        <w:ind w:left="1080"/>
        <w:contextualSpacing w:val="0"/>
        <w:jc w:val="both"/>
      </w:pPr>
      <w:r>
        <w:t xml:space="preserve">In Rosemary Anderson’s case, we filed using her full name – and there were some concerns in the beginning that Rosemary can address.  </w:t>
      </w:r>
    </w:p>
    <w:p w14:paraId="47E65EBB" w14:textId="77777777" w:rsidR="00917805" w:rsidRDefault="00917805" w:rsidP="00F64951">
      <w:pPr>
        <w:pStyle w:val="ListParagraph"/>
        <w:numPr>
          <w:ilvl w:val="0"/>
          <w:numId w:val="35"/>
        </w:numPr>
        <w:spacing w:before="360" w:after="360"/>
        <w:ind w:left="1080"/>
        <w:contextualSpacing w:val="0"/>
        <w:jc w:val="both"/>
      </w:pPr>
      <w:r>
        <w:t>The law has developed considerably since Rosemary filed her action in December, 2016</w:t>
      </w:r>
    </w:p>
    <w:p w14:paraId="6BCCFF54" w14:textId="77777777" w:rsidR="00F64951" w:rsidRDefault="00336FE3" w:rsidP="00F64951">
      <w:pPr>
        <w:pStyle w:val="ListParagraph"/>
        <w:numPr>
          <w:ilvl w:val="0"/>
          <w:numId w:val="35"/>
        </w:numPr>
        <w:spacing w:before="360" w:after="360"/>
        <w:ind w:left="1080"/>
        <w:contextualSpacing w:val="0"/>
        <w:jc w:val="both"/>
      </w:pPr>
      <w:r>
        <w:t xml:space="preserve">Anonymity is critical for some plaintiffs and, as such, </w:t>
      </w:r>
      <w:r w:rsidR="00917805">
        <w:t>this is</w:t>
      </w:r>
      <w:r>
        <w:t xml:space="preserve"> an access to justice concern</w:t>
      </w:r>
    </w:p>
    <w:p w14:paraId="326C19BA" w14:textId="77777777" w:rsidR="00F64951" w:rsidRPr="00F64951" w:rsidRDefault="00336FE3" w:rsidP="00F64951">
      <w:pPr>
        <w:pStyle w:val="ListParagraph"/>
        <w:numPr>
          <w:ilvl w:val="0"/>
          <w:numId w:val="35"/>
        </w:numPr>
        <w:spacing w:before="360" w:after="360"/>
        <w:ind w:left="1080"/>
        <w:contextualSpacing w:val="0"/>
        <w:jc w:val="both"/>
      </w:pPr>
      <w:r w:rsidRPr="00F64951">
        <w:rPr>
          <w:rFonts w:eastAsia="Times New Roman"/>
          <w:color w:val="000000"/>
          <w:szCs w:val="27"/>
          <w:lang w:val="en-US"/>
        </w:rPr>
        <w:t xml:space="preserve">The Court has </w:t>
      </w:r>
      <w:r w:rsidR="00917805">
        <w:rPr>
          <w:rFonts w:eastAsia="Times New Roman"/>
          <w:color w:val="000000"/>
          <w:szCs w:val="27"/>
          <w:lang w:val="en-US"/>
        </w:rPr>
        <w:t xml:space="preserve">always had </w:t>
      </w:r>
      <w:r w:rsidRPr="00F64951">
        <w:rPr>
          <w:rFonts w:eastAsia="Times New Roman"/>
          <w:color w:val="000000"/>
          <w:szCs w:val="27"/>
          <w:lang w:val="en-US"/>
        </w:rPr>
        <w:t>inherent jurisdiction to order the use of pseudonyms</w:t>
      </w:r>
      <w:r w:rsidR="00917805">
        <w:rPr>
          <w:rFonts w:eastAsia="Times New Roman"/>
          <w:color w:val="000000"/>
          <w:szCs w:val="27"/>
          <w:lang w:val="en-US"/>
        </w:rPr>
        <w:t xml:space="preserve">, but historically medical evidence demonstrating the potential for psychological harm was required to justify the use of pseudonyms, see: </w:t>
      </w:r>
      <w:r w:rsidR="00917805">
        <w:rPr>
          <w:rFonts w:eastAsia="Times New Roman"/>
          <w:i/>
          <w:color w:val="000000"/>
          <w:szCs w:val="27"/>
          <w:lang w:val="en-US"/>
        </w:rPr>
        <w:t xml:space="preserve">C.W. v. L.G.M., </w:t>
      </w:r>
      <w:r w:rsidR="00917805">
        <w:rPr>
          <w:rFonts w:eastAsia="Times New Roman"/>
          <w:color w:val="000000"/>
          <w:szCs w:val="27"/>
          <w:lang w:val="en-US"/>
        </w:rPr>
        <w:t>2004 BCSC 1499.</w:t>
      </w:r>
    </w:p>
    <w:p w14:paraId="7823B0BC" w14:textId="77777777" w:rsidR="00336FE3" w:rsidRPr="00F64951" w:rsidRDefault="00F64951" w:rsidP="00F64951">
      <w:pPr>
        <w:pStyle w:val="ListParagraph"/>
        <w:numPr>
          <w:ilvl w:val="0"/>
          <w:numId w:val="35"/>
        </w:numPr>
        <w:spacing w:before="360" w:after="360"/>
        <w:ind w:left="1080"/>
        <w:contextualSpacing w:val="0"/>
        <w:jc w:val="both"/>
      </w:pPr>
      <w:r w:rsidRPr="00F64951">
        <w:rPr>
          <w:color w:val="000000"/>
        </w:rPr>
        <w:t xml:space="preserve">Court openness is presumed and protected by the constitutional guarantee of freedom of expression and is essential to the proper functioning of our democracy </w:t>
      </w:r>
      <w:r w:rsidR="00336FE3" w:rsidRPr="00F64951">
        <w:rPr>
          <w:rFonts w:eastAsia="Times New Roman"/>
          <w:color w:val="000000"/>
          <w:szCs w:val="27"/>
          <w:lang w:val="en-US"/>
        </w:rPr>
        <w:t xml:space="preserve">versus the potential harm to vulnerable litigants seeking access to justice. </w:t>
      </w:r>
      <w:r w:rsidRPr="00F64951">
        <w:rPr>
          <w:rFonts w:eastAsia="Times New Roman"/>
          <w:color w:val="000000"/>
          <w:szCs w:val="27"/>
          <w:lang w:val="en-US"/>
        </w:rPr>
        <w:t xml:space="preserve">See: </w:t>
      </w:r>
      <w:r w:rsidRPr="00F64951">
        <w:rPr>
          <w:rFonts w:eastAsia="Times New Roman"/>
          <w:i/>
          <w:color w:val="000000"/>
          <w:szCs w:val="27"/>
          <w:lang w:val="en-US"/>
        </w:rPr>
        <w:t>Sh</w:t>
      </w:r>
      <w:r w:rsidR="00336FE3" w:rsidRPr="00F64951">
        <w:rPr>
          <w:rFonts w:eastAsia="Times New Roman"/>
          <w:i/>
          <w:color w:val="000000"/>
          <w:szCs w:val="27"/>
          <w:lang w:val="en-US"/>
        </w:rPr>
        <w:t xml:space="preserve">erman Estate v. Donovan, </w:t>
      </w:r>
      <w:hyperlink r:id="rId18" w:history="1">
        <w:r w:rsidR="00336FE3" w:rsidRPr="00F64951">
          <w:rPr>
            <w:rStyle w:val="Hyperlink"/>
            <w:rFonts w:eastAsia="Times New Roman"/>
            <w:szCs w:val="27"/>
            <w:lang w:val="en-US"/>
          </w:rPr>
          <w:t>2021 SCC 25</w:t>
        </w:r>
      </w:hyperlink>
      <w:r w:rsidR="00336FE3" w:rsidRPr="00F64951">
        <w:rPr>
          <w:rFonts w:eastAsia="Times New Roman"/>
          <w:i/>
          <w:color w:val="000000"/>
          <w:szCs w:val="27"/>
          <w:lang w:val="en-US"/>
        </w:rPr>
        <w:t xml:space="preserve"> </w:t>
      </w:r>
    </w:p>
    <w:p w14:paraId="0C401708" w14:textId="77777777" w:rsidR="002F7681" w:rsidRPr="002F7681" w:rsidRDefault="002F7681" w:rsidP="002F7681">
      <w:pPr>
        <w:pStyle w:val="paranondepar-altn"/>
        <w:spacing w:before="480" w:beforeAutospacing="0" w:after="480" w:afterAutospacing="0"/>
        <w:ind w:left="1440"/>
        <w:jc w:val="both"/>
        <w:rPr>
          <w:rFonts w:ascii="Arial" w:hAnsi="Arial" w:cs="Arial"/>
          <w:color w:val="000000"/>
          <w:sz w:val="22"/>
          <w:szCs w:val="22"/>
        </w:rPr>
      </w:pPr>
      <w:r w:rsidRPr="002F7681">
        <w:rPr>
          <w:rFonts w:ascii="Arial" w:hAnsi="Arial" w:cs="Arial"/>
          <w:color w:val="000000"/>
          <w:sz w:val="22"/>
          <w:szCs w:val="22"/>
        </w:rPr>
        <w:t>[</w:t>
      </w:r>
      <w:bookmarkStart w:id="22" w:name="par37"/>
      <w:r w:rsidRPr="002F7681">
        <w:rPr>
          <w:rFonts w:ascii="Arial" w:hAnsi="Arial" w:cs="Arial"/>
          <w:color w:val="000000"/>
          <w:sz w:val="22"/>
          <w:szCs w:val="22"/>
        </w:rPr>
        <w:t>37</w:t>
      </w:r>
      <w:bookmarkEnd w:id="22"/>
      <w:r w:rsidRPr="002F7681">
        <w:rPr>
          <w:rFonts w:ascii="Arial" w:hAnsi="Arial" w:cs="Arial"/>
          <w:color w:val="000000"/>
          <w:sz w:val="22"/>
          <w:szCs w:val="22"/>
        </w:rPr>
        <w:t>]</w:t>
      </w:r>
      <w:r>
        <w:rPr>
          <w:rFonts w:ascii="Arial" w:hAnsi="Arial" w:cs="Arial"/>
          <w:color w:val="000000"/>
          <w:sz w:val="22"/>
          <w:szCs w:val="22"/>
        </w:rPr>
        <w:t>    </w:t>
      </w:r>
      <w:r w:rsidRPr="002F7681">
        <w:rPr>
          <w:rFonts w:ascii="Arial" w:hAnsi="Arial" w:cs="Arial"/>
          <w:color w:val="000000"/>
          <w:sz w:val="22"/>
          <w:szCs w:val="22"/>
        </w:rPr>
        <w:t>Court proceedings are presumptively open to the public (</w:t>
      </w:r>
      <w:proofErr w:type="spellStart"/>
      <w:r w:rsidRPr="002F7681">
        <w:rPr>
          <w:rFonts w:ascii="Arial" w:hAnsi="Arial" w:cs="Arial"/>
          <w:i/>
          <w:iCs/>
          <w:color w:val="000000"/>
          <w:sz w:val="22"/>
          <w:szCs w:val="22"/>
        </w:rPr>
        <w:t>MacIntyre</w:t>
      </w:r>
      <w:proofErr w:type="spellEnd"/>
      <w:r w:rsidRPr="002F7681">
        <w:rPr>
          <w:rFonts w:ascii="Arial" w:hAnsi="Arial" w:cs="Arial"/>
          <w:color w:val="000000"/>
          <w:sz w:val="22"/>
          <w:szCs w:val="22"/>
        </w:rPr>
        <w:t>, at p. 189; </w:t>
      </w:r>
      <w:r w:rsidRPr="002F7681">
        <w:rPr>
          <w:rFonts w:ascii="Arial" w:hAnsi="Arial" w:cs="Arial"/>
          <w:i/>
          <w:iCs/>
          <w:color w:val="000000"/>
          <w:sz w:val="22"/>
          <w:szCs w:val="22"/>
        </w:rPr>
        <w:t>A.B. v. Bragg Communications Inc.</w:t>
      </w:r>
      <w:r w:rsidRPr="002F7681">
        <w:rPr>
          <w:rFonts w:ascii="Arial" w:hAnsi="Arial" w:cs="Arial"/>
          <w:color w:val="000000"/>
          <w:sz w:val="22"/>
          <w:szCs w:val="22"/>
        </w:rPr>
        <w:t>, </w:t>
      </w:r>
      <w:hyperlink r:id="rId19" w:history="1">
        <w:r w:rsidRPr="002F7681">
          <w:rPr>
            <w:rStyle w:val="Hyperlink"/>
            <w:rFonts w:ascii="Arial" w:hAnsi="Arial" w:cs="Arial"/>
            <w:color w:val="027ABB"/>
            <w:sz w:val="22"/>
            <w:szCs w:val="22"/>
          </w:rPr>
          <w:t>2012 SCC 46</w:t>
        </w:r>
      </w:hyperlink>
      <w:r w:rsidRPr="002F7681">
        <w:rPr>
          <w:rFonts w:ascii="Arial" w:hAnsi="Arial" w:cs="Arial"/>
          <w:color w:val="000000"/>
          <w:sz w:val="22"/>
          <w:szCs w:val="22"/>
        </w:rPr>
        <w:t>, [2012] 2 S.C.R. 567, at para. </w:t>
      </w:r>
      <w:hyperlink r:id="rId20" w:anchor="par11" w:history="1">
        <w:r w:rsidRPr="002F7681">
          <w:rPr>
            <w:rStyle w:val="Hyperlink"/>
            <w:rFonts w:ascii="Arial" w:hAnsi="Arial" w:cs="Arial"/>
            <w:color w:val="027ABB"/>
            <w:sz w:val="22"/>
            <w:szCs w:val="22"/>
          </w:rPr>
          <w:t>11</w:t>
        </w:r>
      </w:hyperlink>
      <w:r w:rsidRPr="002F7681">
        <w:rPr>
          <w:rFonts w:ascii="Arial" w:hAnsi="Arial" w:cs="Arial"/>
          <w:color w:val="000000"/>
          <w:sz w:val="22"/>
          <w:szCs w:val="22"/>
        </w:rPr>
        <w:t>).</w:t>
      </w:r>
    </w:p>
    <w:p w14:paraId="11C055C4" w14:textId="77777777" w:rsidR="002F7681" w:rsidRPr="002F7681" w:rsidRDefault="002F7681" w:rsidP="002F7681">
      <w:pPr>
        <w:pStyle w:val="paranondepar-altn"/>
        <w:spacing w:before="480" w:beforeAutospacing="0" w:after="480" w:afterAutospacing="0"/>
        <w:ind w:left="1440"/>
        <w:jc w:val="both"/>
        <w:rPr>
          <w:rFonts w:ascii="Arial" w:hAnsi="Arial" w:cs="Arial"/>
          <w:color w:val="000000"/>
          <w:sz w:val="22"/>
          <w:szCs w:val="22"/>
        </w:rPr>
      </w:pPr>
      <w:r w:rsidRPr="002F7681">
        <w:rPr>
          <w:rFonts w:ascii="Arial" w:hAnsi="Arial" w:cs="Arial"/>
          <w:color w:val="000000"/>
          <w:sz w:val="22"/>
          <w:szCs w:val="22"/>
        </w:rPr>
        <w:t>[</w:t>
      </w:r>
      <w:bookmarkStart w:id="23" w:name="par38"/>
      <w:r w:rsidRPr="002F7681">
        <w:rPr>
          <w:rFonts w:ascii="Arial" w:hAnsi="Arial" w:cs="Arial"/>
          <w:color w:val="000000"/>
          <w:sz w:val="22"/>
          <w:szCs w:val="22"/>
        </w:rPr>
        <w:t>38</w:t>
      </w:r>
      <w:bookmarkEnd w:id="23"/>
      <w:r w:rsidRPr="002F7681">
        <w:rPr>
          <w:rFonts w:ascii="Arial" w:hAnsi="Arial" w:cs="Arial"/>
          <w:color w:val="000000"/>
          <w:sz w:val="22"/>
          <w:szCs w:val="22"/>
        </w:rPr>
        <w:t>]</w:t>
      </w:r>
      <w:r>
        <w:rPr>
          <w:rFonts w:ascii="Arial" w:hAnsi="Arial" w:cs="Arial"/>
          <w:color w:val="000000"/>
          <w:sz w:val="22"/>
          <w:szCs w:val="22"/>
        </w:rPr>
        <w:t>     </w:t>
      </w:r>
      <w:r w:rsidRPr="002F7681">
        <w:rPr>
          <w:rFonts w:ascii="Arial" w:hAnsi="Arial" w:cs="Arial"/>
          <w:color w:val="000000"/>
          <w:sz w:val="22"/>
          <w:szCs w:val="22"/>
        </w:rPr>
        <w:t>The test for discretionary limits on presumptive court openness has been expressed as a two</w:t>
      </w:r>
      <w:r w:rsidRPr="002F7681">
        <w:rPr>
          <w:rFonts w:ascii="Arial" w:hAnsi="Arial" w:cs="Arial"/>
          <w:color w:val="000000"/>
          <w:sz w:val="22"/>
          <w:szCs w:val="22"/>
        </w:rPr>
        <w:noBreakHyphen/>
        <w:t>step inquiry involving the necessity and proportionality of the proposed order (</w:t>
      </w:r>
      <w:r w:rsidRPr="002F7681">
        <w:rPr>
          <w:rFonts w:ascii="Arial" w:hAnsi="Arial" w:cs="Arial"/>
          <w:i/>
          <w:iCs/>
          <w:color w:val="000000"/>
          <w:sz w:val="22"/>
          <w:szCs w:val="22"/>
        </w:rPr>
        <w:t>Sierra Club</w:t>
      </w:r>
      <w:r w:rsidRPr="002F7681">
        <w:rPr>
          <w:rFonts w:ascii="Arial" w:hAnsi="Arial" w:cs="Arial"/>
          <w:color w:val="000000"/>
          <w:sz w:val="22"/>
          <w:szCs w:val="22"/>
        </w:rPr>
        <w:t>, at para. 53). Upon examination, however, this test rests upon three core prerequisites that a person seeking such a limit must show. Recasting the test around these three prerequisites, without altering its essence, helps to clarify the burden on an applicant seeking an exception to the open court principle. In order to succeed, the person asking a court to exercise discretion in a way that limits the open court presumption must establish that:</w:t>
      </w:r>
    </w:p>
    <w:p w14:paraId="1AA6FB19" w14:textId="77777777" w:rsidR="002F7681" w:rsidRPr="002F7681" w:rsidRDefault="002F7681" w:rsidP="002F7681">
      <w:pPr>
        <w:pStyle w:val="continueparasuitedupar-altp"/>
        <w:spacing w:before="480" w:beforeAutospacing="0" w:after="480" w:afterAutospacing="0"/>
        <w:ind w:left="1440"/>
        <w:jc w:val="both"/>
        <w:rPr>
          <w:rFonts w:ascii="Arial" w:hAnsi="Arial" w:cs="Arial"/>
          <w:color w:val="000000"/>
          <w:sz w:val="22"/>
          <w:szCs w:val="22"/>
        </w:rPr>
      </w:pPr>
      <w:r w:rsidRPr="002F7681">
        <w:rPr>
          <w:rFonts w:ascii="Arial" w:hAnsi="Arial" w:cs="Arial"/>
          <w:color w:val="000000"/>
          <w:sz w:val="22"/>
          <w:szCs w:val="22"/>
        </w:rPr>
        <w:t>(1) court openness poses a serious risk to an important public interest;</w:t>
      </w:r>
    </w:p>
    <w:p w14:paraId="12FBBF15" w14:textId="77777777" w:rsidR="002F7681" w:rsidRPr="002F7681" w:rsidRDefault="002F7681" w:rsidP="002F7681">
      <w:pPr>
        <w:pStyle w:val="continueparasuitedupar-altp"/>
        <w:spacing w:before="480" w:beforeAutospacing="0" w:after="480" w:afterAutospacing="0"/>
        <w:ind w:left="1440"/>
        <w:jc w:val="both"/>
        <w:rPr>
          <w:rFonts w:ascii="Arial" w:hAnsi="Arial" w:cs="Arial"/>
          <w:color w:val="000000"/>
          <w:sz w:val="22"/>
          <w:szCs w:val="22"/>
        </w:rPr>
      </w:pPr>
      <w:r w:rsidRPr="002F7681">
        <w:rPr>
          <w:rFonts w:ascii="Arial" w:hAnsi="Arial" w:cs="Arial"/>
          <w:color w:val="000000"/>
          <w:sz w:val="22"/>
          <w:szCs w:val="22"/>
        </w:rPr>
        <w:lastRenderedPageBreak/>
        <w:t>(2) the order sought is necessary to prevent this serious risk to the identified interest because reasonably alternative measures will not prevent this risk; and,</w:t>
      </w:r>
    </w:p>
    <w:p w14:paraId="5EDE49AA" w14:textId="77777777" w:rsidR="002F7681" w:rsidRPr="002F7681" w:rsidRDefault="002F7681" w:rsidP="002F7681">
      <w:pPr>
        <w:pStyle w:val="continueparasuitedupar-altp"/>
        <w:spacing w:before="480" w:beforeAutospacing="0" w:after="480" w:afterAutospacing="0"/>
        <w:ind w:left="1440"/>
        <w:jc w:val="both"/>
        <w:rPr>
          <w:rFonts w:ascii="Arial" w:hAnsi="Arial" w:cs="Arial"/>
          <w:color w:val="000000"/>
          <w:sz w:val="22"/>
          <w:szCs w:val="22"/>
        </w:rPr>
      </w:pPr>
      <w:r w:rsidRPr="002F7681">
        <w:rPr>
          <w:rFonts w:ascii="Arial" w:hAnsi="Arial" w:cs="Arial"/>
          <w:color w:val="000000"/>
          <w:sz w:val="22"/>
          <w:szCs w:val="22"/>
        </w:rPr>
        <w:t>(3) as a matter of proportionality, the benefits of the order outweigh its negative effects.</w:t>
      </w:r>
    </w:p>
    <w:p w14:paraId="10BCF213" w14:textId="77777777" w:rsidR="002F7681" w:rsidRPr="002F7681" w:rsidRDefault="002F7681" w:rsidP="002F7681">
      <w:pPr>
        <w:pStyle w:val="continueparasuitedupar-altp"/>
        <w:spacing w:before="480" w:beforeAutospacing="0" w:after="480" w:afterAutospacing="0"/>
        <w:ind w:left="1440"/>
        <w:jc w:val="both"/>
        <w:rPr>
          <w:rFonts w:ascii="Arial" w:hAnsi="Arial" w:cs="Arial"/>
          <w:color w:val="000000"/>
          <w:sz w:val="22"/>
          <w:szCs w:val="22"/>
        </w:rPr>
      </w:pPr>
      <w:r w:rsidRPr="002F7681">
        <w:rPr>
          <w:rFonts w:ascii="Arial" w:hAnsi="Arial" w:cs="Arial"/>
          <w:color w:val="000000"/>
          <w:sz w:val="22"/>
          <w:szCs w:val="22"/>
        </w:rPr>
        <w:t>Only where all three of these prerequisites have been met can a discretionary limit on openness — for example, a sealing order, a publication ban, an order excluding the public from a hearing, or a redaction order — properly be ordered. This test applies to all</w:t>
      </w:r>
      <w:r w:rsidRPr="002F7681">
        <w:rPr>
          <w:rFonts w:ascii="Arial" w:hAnsi="Arial" w:cs="Arial"/>
          <w:i/>
          <w:iCs/>
          <w:color w:val="000000"/>
          <w:sz w:val="22"/>
          <w:szCs w:val="22"/>
        </w:rPr>
        <w:t> </w:t>
      </w:r>
      <w:r w:rsidRPr="002F7681">
        <w:rPr>
          <w:rFonts w:ascii="Arial" w:hAnsi="Arial" w:cs="Arial"/>
          <w:color w:val="000000"/>
          <w:sz w:val="22"/>
          <w:szCs w:val="22"/>
        </w:rPr>
        <w:t>discretionary limits on court openness, subject only to valid legislative enactments (</w:t>
      </w:r>
      <w:r w:rsidRPr="002F7681">
        <w:rPr>
          <w:rFonts w:ascii="Arial" w:hAnsi="Arial" w:cs="Arial"/>
          <w:i/>
          <w:iCs/>
          <w:color w:val="000000"/>
          <w:sz w:val="22"/>
          <w:szCs w:val="22"/>
        </w:rPr>
        <w:t>Toronto Star Newspapers Ltd. v. Ontario</w:t>
      </w:r>
      <w:r w:rsidRPr="002F7681">
        <w:rPr>
          <w:rFonts w:ascii="Arial" w:hAnsi="Arial" w:cs="Arial"/>
          <w:color w:val="000000"/>
          <w:sz w:val="22"/>
          <w:szCs w:val="22"/>
        </w:rPr>
        <w:t>, </w:t>
      </w:r>
      <w:hyperlink r:id="rId21" w:history="1">
        <w:r w:rsidRPr="002F7681">
          <w:rPr>
            <w:rStyle w:val="Hyperlink"/>
            <w:rFonts w:ascii="Arial" w:hAnsi="Arial" w:cs="Arial"/>
            <w:color w:val="027ABB"/>
            <w:sz w:val="22"/>
            <w:szCs w:val="22"/>
          </w:rPr>
          <w:t>2005 SCC 41</w:t>
        </w:r>
      </w:hyperlink>
      <w:r w:rsidRPr="002F7681">
        <w:rPr>
          <w:rFonts w:ascii="Arial" w:hAnsi="Arial" w:cs="Arial"/>
          <w:color w:val="000000"/>
          <w:sz w:val="22"/>
          <w:szCs w:val="22"/>
        </w:rPr>
        <w:t>, [2005] 2 S.C.R. 188, at paras. </w:t>
      </w:r>
      <w:hyperlink r:id="rId22" w:anchor="par7" w:history="1">
        <w:r w:rsidRPr="002F7681">
          <w:rPr>
            <w:rStyle w:val="Hyperlink"/>
            <w:rFonts w:ascii="Arial" w:hAnsi="Arial" w:cs="Arial"/>
            <w:color w:val="027ABB"/>
            <w:sz w:val="22"/>
            <w:szCs w:val="22"/>
          </w:rPr>
          <w:t>7 and 22</w:t>
        </w:r>
      </w:hyperlink>
      <w:r w:rsidRPr="002F7681">
        <w:rPr>
          <w:rFonts w:ascii="Arial" w:hAnsi="Arial" w:cs="Arial"/>
          <w:color w:val="000000"/>
          <w:sz w:val="22"/>
          <w:szCs w:val="22"/>
        </w:rPr>
        <w:t>).</w:t>
      </w:r>
    </w:p>
    <w:p w14:paraId="3B9F8B49" w14:textId="77777777" w:rsidR="00F64951" w:rsidRPr="002F7681" w:rsidRDefault="002F7681" w:rsidP="002F7681">
      <w:pPr>
        <w:pStyle w:val="paranondepar-altn"/>
        <w:spacing w:before="480" w:beforeAutospacing="0" w:after="480" w:afterAutospacing="0"/>
        <w:ind w:left="1440"/>
        <w:jc w:val="both"/>
        <w:rPr>
          <w:rFonts w:ascii="Arial" w:hAnsi="Arial" w:cs="Arial"/>
          <w:color w:val="000000"/>
          <w:sz w:val="22"/>
          <w:szCs w:val="22"/>
        </w:rPr>
      </w:pPr>
      <w:r w:rsidRPr="002F7681">
        <w:rPr>
          <w:rFonts w:ascii="Arial" w:hAnsi="Arial" w:cs="Arial"/>
          <w:color w:val="000000"/>
          <w:sz w:val="22"/>
          <w:szCs w:val="22"/>
        </w:rPr>
        <w:t>[</w:t>
      </w:r>
      <w:bookmarkStart w:id="24" w:name="par39"/>
      <w:r w:rsidRPr="002F7681">
        <w:rPr>
          <w:rFonts w:ascii="Arial" w:hAnsi="Arial" w:cs="Arial"/>
          <w:color w:val="000000"/>
          <w:sz w:val="22"/>
          <w:szCs w:val="22"/>
        </w:rPr>
        <w:t>39</w:t>
      </w:r>
      <w:bookmarkEnd w:id="24"/>
      <w:r w:rsidRPr="002F7681">
        <w:rPr>
          <w:rFonts w:ascii="Arial" w:hAnsi="Arial" w:cs="Arial"/>
          <w:color w:val="000000"/>
          <w:sz w:val="22"/>
          <w:szCs w:val="22"/>
        </w:rPr>
        <w:t>]</w:t>
      </w:r>
      <w:r>
        <w:rPr>
          <w:rFonts w:ascii="Arial" w:hAnsi="Arial" w:cs="Arial"/>
          <w:color w:val="000000"/>
          <w:sz w:val="22"/>
          <w:szCs w:val="22"/>
        </w:rPr>
        <w:t>        </w:t>
      </w:r>
      <w:r w:rsidRPr="002F7681">
        <w:rPr>
          <w:rFonts w:ascii="Arial" w:hAnsi="Arial" w:cs="Arial"/>
          <w:color w:val="000000"/>
          <w:sz w:val="22"/>
          <w:szCs w:val="22"/>
        </w:rPr>
        <w:t>The discretion is structured and controlled in this way to protect the open court principle, which is understood to be constitutionalized under the right to freedom of expression at </w:t>
      </w:r>
      <w:hyperlink r:id="rId23" w:anchor="sec2_smooth" w:history="1">
        <w:r w:rsidRPr="002F7681">
          <w:rPr>
            <w:rStyle w:val="Hyperlink"/>
            <w:rFonts w:ascii="Arial" w:hAnsi="Arial" w:cs="Arial"/>
            <w:color w:val="027ABB"/>
            <w:sz w:val="22"/>
            <w:szCs w:val="22"/>
          </w:rPr>
          <w:t>s. 2</w:t>
        </w:r>
      </w:hyperlink>
      <w:r w:rsidRPr="002F7681">
        <w:rPr>
          <w:rFonts w:ascii="Arial" w:hAnsi="Arial" w:cs="Arial"/>
          <w:color w:val="000000"/>
          <w:sz w:val="22"/>
          <w:szCs w:val="22"/>
        </w:rPr>
        <w:t>(b) of the </w:t>
      </w:r>
      <w:hyperlink r:id="rId24" w:history="1">
        <w:r w:rsidRPr="002F7681">
          <w:rPr>
            <w:rStyle w:val="Hyperlink"/>
            <w:rFonts w:ascii="Arial" w:hAnsi="Arial" w:cs="Arial"/>
            <w:color w:val="027ABB"/>
            <w:sz w:val="22"/>
            <w:szCs w:val="22"/>
          </w:rPr>
          <w:t>Charter</w:t>
        </w:r>
      </w:hyperlink>
      <w:r w:rsidRPr="002F7681">
        <w:rPr>
          <w:rFonts w:ascii="Arial" w:hAnsi="Arial" w:cs="Arial"/>
          <w:color w:val="000000"/>
          <w:sz w:val="22"/>
          <w:szCs w:val="22"/>
        </w:rPr>
        <w:t> (</w:t>
      </w:r>
      <w:r w:rsidRPr="002F7681">
        <w:rPr>
          <w:rFonts w:ascii="Arial" w:hAnsi="Arial" w:cs="Arial"/>
          <w:i/>
          <w:iCs/>
          <w:color w:val="000000"/>
          <w:sz w:val="22"/>
          <w:szCs w:val="22"/>
        </w:rPr>
        <w:t>New Brunswick</w:t>
      </w:r>
      <w:r w:rsidRPr="002F7681">
        <w:rPr>
          <w:rFonts w:ascii="Arial" w:hAnsi="Arial" w:cs="Arial"/>
          <w:color w:val="000000"/>
          <w:sz w:val="22"/>
          <w:szCs w:val="22"/>
        </w:rPr>
        <w:t>, at para. 23). Sustained by freedom of expression, the open court principle is one of the foundations of a free press given that access to courts is fundamental to newsgathering. This Court has often highlighted the importance of open judicial proceedings to maintaining the independence and impartiality of the courts, public confidence and understanding of their work and ultimately the legitimacy of the process (see, e.g., </w:t>
      </w:r>
      <w:r w:rsidRPr="002F7681">
        <w:rPr>
          <w:rFonts w:ascii="Arial" w:hAnsi="Arial" w:cs="Arial"/>
          <w:i/>
          <w:iCs/>
          <w:color w:val="000000"/>
          <w:sz w:val="22"/>
          <w:szCs w:val="22"/>
        </w:rPr>
        <w:t>Vancouver Sun</w:t>
      </w:r>
      <w:r w:rsidRPr="002F7681">
        <w:rPr>
          <w:rFonts w:ascii="Arial" w:hAnsi="Arial" w:cs="Arial"/>
          <w:color w:val="000000"/>
          <w:sz w:val="22"/>
          <w:szCs w:val="22"/>
        </w:rPr>
        <w:t>, at paras. 23</w:t>
      </w:r>
      <w:r w:rsidRPr="002F7681">
        <w:rPr>
          <w:rFonts w:ascii="Arial" w:hAnsi="Arial" w:cs="Arial"/>
          <w:color w:val="000000"/>
          <w:sz w:val="22"/>
          <w:szCs w:val="22"/>
        </w:rPr>
        <w:noBreakHyphen/>
        <w:t>26).</w:t>
      </w:r>
      <w:r w:rsidRPr="002F7681">
        <w:rPr>
          <w:rFonts w:ascii="Arial" w:hAnsi="Arial" w:cs="Arial"/>
          <w:i/>
          <w:iCs/>
          <w:color w:val="000000"/>
          <w:sz w:val="22"/>
          <w:szCs w:val="22"/>
        </w:rPr>
        <w:t> </w:t>
      </w:r>
      <w:r w:rsidRPr="002F7681">
        <w:rPr>
          <w:rFonts w:ascii="Arial" w:hAnsi="Arial" w:cs="Arial"/>
          <w:color w:val="000000"/>
          <w:sz w:val="22"/>
          <w:szCs w:val="22"/>
        </w:rPr>
        <w:t>In </w:t>
      </w:r>
      <w:r w:rsidRPr="002F7681">
        <w:rPr>
          <w:rFonts w:ascii="Arial" w:hAnsi="Arial" w:cs="Arial"/>
          <w:i/>
          <w:iCs/>
          <w:color w:val="000000"/>
          <w:sz w:val="22"/>
          <w:szCs w:val="22"/>
        </w:rPr>
        <w:t>New Brunswick</w:t>
      </w:r>
      <w:r w:rsidRPr="002F7681">
        <w:rPr>
          <w:rFonts w:ascii="Arial" w:hAnsi="Arial" w:cs="Arial"/>
          <w:color w:val="000000"/>
          <w:sz w:val="22"/>
          <w:szCs w:val="22"/>
        </w:rPr>
        <w:t xml:space="preserve">, La Forest J. explained the presumption in </w:t>
      </w:r>
      <w:proofErr w:type="spellStart"/>
      <w:r w:rsidRPr="002F7681">
        <w:rPr>
          <w:rFonts w:ascii="Arial" w:hAnsi="Arial" w:cs="Arial"/>
          <w:color w:val="000000"/>
          <w:sz w:val="22"/>
          <w:szCs w:val="22"/>
        </w:rPr>
        <w:t>favour</w:t>
      </w:r>
      <w:proofErr w:type="spellEnd"/>
      <w:r w:rsidRPr="002F7681">
        <w:rPr>
          <w:rFonts w:ascii="Arial" w:hAnsi="Arial" w:cs="Arial"/>
          <w:color w:val="000000"/>
          <w:sz w:val="22"/>
          <w:szCs w:val="22"/>
        </w:rPr>
        <w:t xml:space="preserve"> of court openness had </w:t>
      </w:r>
      <w:r w:rsidRPr="002F7681">
        <w:rPr>
          <w:rFonts w:ascii="Arial" w:hAnsi="Arial" w:cs="Arial"/>
          <w:color w:val="000000"/>
          <w:spacing w:val="-3"/>
          <w:sz w:val="22"/>
          <w:szCs w:val="22"/>
        </w:rPr>
        <w:t>become “‘one of the hallmarks of a democratic society’” (citing </w:t>
      </w:r>
      <w:r w:rsidRPr="002F7681">
        <w:rPr>
          <w:rFonts w:ascii="Arial" w:hAnsi="Arial" w:cs="Arial"/>
          <w:i/>
          <w:iCs/>
          <w:color w:val="000000"/>
          <w:spacing w:val="-3"/>
          <w:sz w:val="22"/>
          <w:szCs w:val="22"/>
        </w:rPr>
        <w:t>Re Southam Inc. and The Queen</w:t>
      </w:r>
      <w:r w:rsidRPr="002F7681">
        <w:rPr>
          <w:rFonts w:ascii="Arial" w:hAnsi="Arial" w:cs="Arial"/>
          <w:color w:val="000000"/>
          <w:spacing w:val="-3"/>
          <w:sz w:val="22"/>
          <w:szCs w:val="22"/>
        </w:rPr>
        <w:t> </w:t>
      </w:r>
      <w:r w:rsidRPr="002F7681">
        <w:rPr>
          <w:rFonts w:ascii="Arial" w:hAnsi="Arial" w:cs="Arial"/>
          <w:i/>
          <w:iCs/>
          <w:color w:val="000000"/>
          <w:spacing w:val="-3"/>
          <w:sz w:val="22"/>
          <w:szCs w:val="22"/>
        </w:rPr>
        <w:t>(No.1)</w:t>
      </w:r>
      <w:r w:rsidRPr="002F7681">
        <w:rPr>
          <w:rFonts w:ascii="Arial" w:hAnsi="Arial" w:cs="Arial"/>
          <w:color w:val="000000"/>
          <w:spacing w:val="-3"/>
          <w:sz w:val="22"/>
          <w:szCs w:val="22"/>
        </w:rPr>
        <w:t> (1983),</w:t>
      </w:r>
      <w:r w:rsidRPr="002F7681">
        <w:rPr>
          <w:rFonts w:ascii="Arial" w:hAnsi="Arial" w:cs="Arial"/>
          <w:color w:val="000000"/>
          <w:sz w:val="22"/>
          <w:szCs w:val="22"/>
        </w:rPr>
        <w:t> </w:t>
      </w:r>
      <w:hyperlink r:id="rId25" w:history="1">
        <w:r w:rsidRPr="002F7681">
          <w:rPr>
            <w:rStyle w:val="Hyperlink"/>
            <w:rFonts w:ascii="Arial" w:hAnsi="Arial" w:cs="Arial"/>
            <w:color w:val="027ABB"/>
            <w:sz w:val="22"/>
            <w:szCs w:val="22"/>
          </w:rPr>
          <w:t xml:space="preserve">1983 </w:t>
        </w:r>
        <w:proofErr w:type="spellStart"/>
        <w:r w:rsidRPr="002F7681">
          <w:rPr>
            <w:rStyle w:val="Hyperlink"/>
            <w:rFonts w:ascii="Arial" w:hAnsi="Arial" w:cs="Arial"/>
            <w:color w:val="027ABB"/>
            <w:sz w:val="22"/>
            <w:szCs w:val="22"/>
          </w:rPr>
          <w:t>CanLII</w:t>
        </w:r>
        <w:proofErr w:type="spellEnd"/>
        <w:r w:rsidRPr="002F7681">
          <w:rPr>
            <w:rStyle w:val="Hyperlink"/>
            <w:rFonts w:ascii="Arial" w:hAnsi="Arial" w:cs="Arial"/>
            <w:color w:val="027ABB"/>
            <w:sz w:val="22"/>
            <w:szCs w:val="22"/>
          </w:rPr>
          <w:t xml:space="preserve"> 1707 (ON CA)</w:t>
        </w:r>
      </w:hyperlink>
      <w:r w:rsidRPr="002F7681">
        <w:rPr>
          <w:rFonts w:ascii="Arial" w:hAnsi="Arial" w:cs="Arial"/>
          <w:color w:val="000000"/>
          <w:sz w:val="22"/>
          <w:szCs w:val="22"/>
        </w:rPr>
        <w:t>, </w:t>
      </w:r>
      <w:r w:rsidRPr="002F7681">
        <w:rPr>
          <w:rFonts w:ascii="Arial" w:hAnsi="Arial" w:cs="Arial"/>
          <w:color w:val="000000"/>
          <w:spacing w:val="-3"/>
          <w:sz w:val="22"/>
          <w:szCs w:val="22"/>
        </w:rPr>
        <w:t>41 O.R. (2d) 113 (C.A.), at p. 119), that “acts as a guarantee that justice is administered in a non</w:t>
      </w:r>
      <w:r w:rsidRPr="002F7681">
        <w:rPr>
          <w:rFonts w:ascii="Arial" w:hAnsi="Arial" w:cs="Arial"/>
          <w:color w:val="000000"/>
          <w:spacing w:val="-3"/>
          <w:sz w:val="22"/>
          <w:szCs w:val="22"/>
        </w:rPr>
        <w:noBreakHyphen/>
        <w:t>arbitrary manner, according to the rule of law . . . thereby fostering public confidence in the integrity of the court system and understanding of the administration of justice” (para. 22). </w:t>
      </w:r>
      <w:r w:rsidRPr="002F7681">
        <w:rPr>
          <w:rFonts w:ascii="Arial" w:hAnsi="Arial" w:cs="Arial"/>
          <w:color w:val="000000"/>
          <w:sz w:val="22"/>
          <w:szCs w:val="22"/>
        </w:rPr>
        <w:t xml:space="preserve">The centrality of this principle to the court system underlies the strong presumption — albeit one that is rebuttable — in </w:t>
      </w:r>
      <w:proofErr w:type="spellStart"/>
      <w:r w:rsidRPr="002F7681">
        <w:rPr>
          <w:rFonts w:ascii="Arial" w:hAnsi="Arial" w:cs="Arial"/>
          <w:color w:val="000000"/>
          <w:sz w:val="22"/>
          <w:szCs w:val="22"/>
        </w:rPr>
        <w:t>favour</w:t>
      </w:r>
      <w:proofErr w:type="spellEnd"/>
      <w:r w:rsidRPr="002F7681">
        <w:rPr>
          <w:rFonts w:ascii="Arial" w:hAnsi="Arial" w:cs="Arial"/>
          <w:color w:val="000000"/>
          <w:sz w:val="22"/>
          <w:szCs w:val="22"/>
        </w:rPr>
        <w:t xml:space="preserve"> of court openness (para. 40; </w:t>
      </w:r>
      <w:proofErr w:type="spellStart"/>
      <w:r w:rsidRPr="002F7681">
        <w:rPr>
          <w:rFonts w:ascii="Arial" w:hAnsi="Arial" w:cs="Arial"/>
          <w:i/>
          <w:iCs/>
          <w:color w:val="000000"/>
          <w:sz w:val="22"/>
          <w:szCs w:val="22"/>
        </w:rPr>
        <w:t>Mentuck</w:t>
      </w:r>
      <w:proofErr w:type="spellEnd"/>
      <w:r w:rsidRPr="002F7681">
        <w:rPr>
          <w:rFonts w:ascii="Arial" w:hAnsi="Arial" w:cs="Arial"/>
          <w:color w:val="000000"/>
          <w:sz w:val="22"/>
          <w:szCs w:val="22"/>
        </w:rPr>
        <w:t>, at para. </w:t>
      </w:r>
      <w:hyperlink r:id="rId26" w:anchor="par39" w:history="1">
        <w:r w:rsidRPr="002F7681">
          <w:rPr>
            <w:rStyle w:val="Hyperlink"/>
            <w:rFonts w:ascii="Arial" w:hAnsi="Arial" w:cs="Arial"/>
            <w:color w:val="027ABB"/>
            <w:sz w:val="22"/>
            <w:szCs w:val="22"/>
          </w:rPr>
          <w:t>39</w:t>
        </w:r>
      </w:hyperlink>
      <w:r w:rsidRPr="002F7681">
        <w:rPr>
          <w:rFonts w:ascii="Arial" w:hAnsi="Arial" w:cs="Arial"/>
          <w:color w:val="000000"/>
          <w:sz w:val="22"/>
          <w:szCs w:val="22"/>
        </w:rPr>
        <w:t>).</w:t>
      </w:r>
    </w:p>
    <w:p w14:paraId="72AF34D3" w14:textId="40F55B6A" w:rsidR="00F64951" w:rsidRPr="00F64951" w:rsidRDefault="00F64951" w:rsidP="00F64951">
      <w:pPr>
        <w:pStyle w:val="ListParagraph"/>
        <w:numPr>
          <w:ilvl w:val="0"/>
          <w:numId w:val="35"/>
        </w:numPr>
        <w:spacing w:before="360" w:after="360"/>
        <w:ind w:left="1080"/>
        <w:contextualSpacing w:val="0"/>
        <w:jc w:val="both"/>
      </w:pPr>
      <w:r w:rsidRPr="00336FE3">
        <w:t xml:space="preserve">We have advanced the law </w:t>
      </w:r>
      <w:proofErr w:type="gramStart"/>
      <w:r w:rsidRPr="00336FE3">
        <w:t>with regard to</w:t>
      </w:r>
      <w:proofErr w:type="gramEnd"/>
      <w:r>
        <w:t xml:space="preserve"> the requisite evidentiary foundation</w:t>
      </w:r>
      <w:r w:rsidRPr="00336FE3">
        <w:t xml:space="preserve"> </w:t>
      </w:r>
      <w:r>
        <w:t xml:space="preserve">for </w:t>
      </w:r>
      <w:r w:rsidRPr="00336FE3">
        <w:t xml:space="preserve">anonymity: see </w:t>
      </w:r>
      <w:r w:rsidRPr="00336FE3">
        <w:rPr>
          <w:i/>
        </w:rPr>
        <w:t xml:space="preserve">Doe v. A.B., </w:t>
      </w:r>
      <w:hyperlink r:id="rId27" w:history="1">
        <w:r w:rsidRPr="00336FE3">
          <w:rPr>
            <w:rStyle w:val="Hyperlink"/>
          </w:rPr>
          <w:t>2021 BCSC 651</w:t>
        </w:r>
      </w:hyperlink>
      <w:r>
        <w:t xml:space="preserve"> (predates </w:t>
      </w:r>
      <w:r>
        <w:rPr>
          <w:i/>
        </w:rPr>
        <w:t>Sherman Estate</w:t>
      </w:r>
      <w:r>
        <w:t>)</w:t>
      </w:r>
      <w:r w:rsidRPr="00336FE3">
        <w:t xml:space="preserve">: </w:t>
      </w:r>
    </w:p>
    <w:p w14:paraId="468A8387" w14:textId="15CD0582" w:rsidR="00336FE3" w:rsidRDefault="002F7681" w:rsidP="00336FE3">
      <w:pPr>
        <w:pStyle w:val="ListParagraph"/>
        <w:numPr>
          <w:ilvl w:val="2"/>
          <w:numId w:val="35"/>
        </w:numPr>
        <w:spacing w:after="240" w:line="240" w:lineRule="auto"/>
        <w:ind w:left="1620"/>
        <w:rPr>
          <w:rFonts w:eastAsia="Times New Roman"/>
          <w:color w:val="000000"/>
          <w:szCs w:val="27"/>
          <w:lang w:val="en-US"/>
        </w:rPr>
      </w:pPr>
      <w:r>
        <w:rPr>
          <w:rFonts w:eastAsia="Times New Roman"/>
          <w:color w:val="000000"/>
          <w:szCs w:val="27"/>
          <w:lang w:val="en-US"/>
        </w:rPr>
        <w:t xml:space="preserve">Judicial notice </w:t>
      </w:r>
      <w:r w:rsidR="0003387F">
        <w:rPr>
          <w:rFonts w:eastAsia="Times New Roman"/>
          <w:color w:val="000000"/>
          <w:szCs w:val="27"/>
          <w:lang w:val="en-US"/>
        </w:rPr>
        <w:t>(</w:t>
      </w:r>
      <w:proofErr w:type="gramStart"/>
      <w:r w:rsidR="0003387F">
        <w:rPr>
          <w:rFonts w:eastAsia="Times New Roman"/>
          <w:color w:val="000000"/>
          <w:szCs w:val="27"/>
          <w:lang w:val="en-US"/>
        </w:rPr>
        <w:t>i.e.</w:t>
      </w:r>
      <w:proofErr w:type="gramEnd"/>
      <w:r w:rsidR="0003387F">
        <w:rPr>
          <w:rFonts w:eastAsia="Times New Roman"/>
          <w:color w:val="000000"/>
          <w:szCs w:val="27"/>
          <w:lang w:val="en-US"/>
        </w:rPr>
        <w:t xml:space="preserve"> no medical evidence required) </w:t>
      </w:r>
      <w:r>
        <w:rPr>
          <w:rFonts w:eastAsia="Times New Roman"/>
          <w:color w:val="000000"/>
          <w:szCs w:val="27"/>
          <w:lang w:val="en-US"/>
        </w:rPr>
        <w:t xml:space="preserve">can </w:t>
      </w:r>
      <w:r w:rsidR="0003387F">
        <w:rPr>
          <w:rFonts w:eastAsia="Times New Roman"/>
          <w:color w:val="000000"/>
          <w:szCs w:val="27"/>
          <w:lang w:val="en-US"/>
        </w:rPr>
        <w:t xml:space="preserve">be taken of the objectively discernable harm that befalls plaintiffs in sexual abuse cases if their identity is disclosed. </w:t>
      </w:r>
    </w:p>
    <w:p w14:paraId="75590C5D" w14:textId="77777777" w:rsidR="00A90742" w:rsidRDefault="00A90742" w:rsidP="00A90742">
      <w:pPr>
        <w:pStyle w:val="ListParagraph"/>
        <w:spacing w:after="240" w:line="240" w:lineRule="auto"/>
        <w:ind w:left="1620"/>
        <w:rPr>
          <w:rFonts w:eastAsia="Times New Roman"/>
          <w:color w:val="000000"/>
          <w:szCs w:val="27"/>
          <w:lang w:val="en-US"/>
        </w:rPr>
      </w:pPr>
    </w:p>
    <w:p w14:paraId="5D9CDE0B" w14:textId="77777777" w:rsidR="00A90742" w:rsidRPr="00A90742" w:rsidRDefault="00A90742" w:rsidP="00A90742">
      <w:pPr>
        <w:pStyle w:val="ListParagraph"/>
        <w:numPr>
          <w:ilvl w:val="0"/>
          <w:numId w:val="35"/>
        </w:numPr>
        <w:spacing w:before="360" w:after="360"/>
        <w:ind w:left="1080"/>
        <w:contextualSpacing w:val="0"/>
        <w:jc w:val="both"/>
      </w:pPr>
      <w:r w:rsidRPr="00336FE3">
        <w:t xml:space="preserve">We have advanced the law </w:t>
      </w:r>
      <w:r>
        <w:t xml:space="preserve">even further by ensuring the plaintiff has control over disclosing her identity and will not be in breach of her own order if she chooses to </w:t>
      </w:r>
      <w:proofErr w:type="gramStart"/>
      <w:r>
        <w:t>speak</w:t>
      </w:r>
      <w:r w:rsidRPr="00336FE3">
        <w:t>:</w:t>
      </w:r>
      <w:proofErr w:type="gramEnd"/>
      <w:r w:rsidRPr="00336FE3">
        <w:t xml:space="preserve"> see </w:t>
      </w:r>
      <w:r w:rsidRPr="00A90742">
        <w:rPr>
          <w:b/>
          <w:bCs/>
          <w:i/>
        </w:rPr>
        <w:t xml:space="preserve">A.B. v. </w:t>
      </w:r>
      <w:proofErr w:type="spellStart"/>
      <w:r w:rsidRPr="00A90742">
        <w:rPr>
          <w:b/>
          <w:bCs/>
          <w:i/>
        </w:rPr>
        <w:t>Buzza</w:t>
      </w:r>
      <w:proofErr w:type="spellEnd"/>
      <w:r w:rsidRPr="00A90742">
        <w:rPr>
          <w:b/>
          <w:bCs/>
          <w:i/>
        </w:rPr>
        <w:t xml:space="preserve">, </w:t>
      </w:r>
      <w:r w:rsidRPr="00A90742">
        <w:rPr>
          <w:b/>
          <w:bCs/>
          <w:iCs/>
        </w:rPr>
        <w:t>2022 BCSC 1969</w:t>
      </w:r>
      <w:r>
        <w:rPr>
          <w:iCs/>
        </w:rPr>
        <w:t xml:space="preserve">. </w:t>
      </w:r>
    </w:p>
    <w:p w14:paraId="59A61058" w14:textId="762752B5" w:rsidR="00A90742" w:rsidRPr="00F64951" w:rsidRDefault="00A90742" w:rsidP="00A90742">
      <w:pPr>
        <w:pStyle w:val="ListParagraph"/>
        <w:numPr>
          <w:ilvl w:val="1"/>
          <w:numId w:val="35"/>
        </w:numPr>
        <w:spacing w:before="360" w:after="360"/>
        <w:contextualSpacing w:val="0"/>
        <w:jc w:val="both"/>
      </w:pPr>
      <w:r w:rsidRPr="00A90742">
        <w:rPr>
          <w:b/>
          <w:bCs/>
          <w:iCs/>
        </w:rPr>
        <w:t>A.B. is here to speak about how important this decision was to her.</w:t>
      </w:r>
    </w:p>
    <w:p w14:paraId="4AE4BC11" w14:textId="77777777" w:rsidR="0003387F" w:rsidRDefault="0003387F" w:rsidP="0003387F">
      <w:pPr>
        <w:pStyle w:val="ListParagraph"/>
        <w:spacing w:after="240" w:line="240" w:lineRule="auto"/>
        <w:ind w:left="1620"/>
        <w:rPr>
          <w:rFonts w:eastAsia="Times New Roman"/>
          <w:color w:val="000000"/>
          <w:szCs w:val="27"/>
          <w:lang w:val="en-US"/>
        </w:rPr>
      </w:pPr>
    </w:p>
    <w:p w14:paraId="440FB2D7" w14:textId="77777777" w:rsidR="00834384" w:rsidRDefault="00834384" w:rsidP="00442216">
      <w:pPr>
        <w:pStyle w:val="ListParagraph"/>
        <w:numPr>
          <w:ilvl w:val="0"/>
          <w:numId w:val="1"/>
        </w:numPr>
        <w:spacing w:before="360" w:after="360"/>
        <w:ind w:left="720" w:hanging="720"/>
        <w:contextualSpacing w:val="0"/>
        <w:jc w:val="both"/>
        <w:rPr>
          <w:b/>
          <w:u w:val="single"/>
        </w:rPr>
      </w:pPr>
      <w:r>
        <w:rPr>
          <w:b/>
          <w:u w:val="single"/>
        </w:rPr>
        <w:t>IDENTIFYING THE CAUSE OF ACTION</w:t>
      </w:r>
    </w:p>
    <w:p w14:paraId="294CB3B4" w14:textId="77777777" w:rsidR="00C40CA2" w:rsidRDefault="00C40CA2" w:rsidP="00C40CA2">
      <w:pPr>
        <w:pStyle w:val="ListParagraph"/>
        <w:numPr>
          <w:ilvl w:val="1"/>
          <w:numId w:val="35"/>
        </w:numPr>
        <w:spacing w:before="360" w:after="360"/>
        <w:contextualSpacing w:val="0"/>
        <w:jc w:val="both"/>
      </w:pPr>
      <w:r>
        <w:t xml:space="preserve">The usual </w:t>
      </w:r>
      <w:r w:rsidR="00917805">
        <w:t xml:space="preserve">plea is in assault and battery and/or </w:t>
      </w:r>
      <w:r>
        <w:t>breach of fiduciary duty</w:t>
      </w:r>
    </w:p>
    <w:p w14:paraId="7E96D2CF" w14:textId="77777777" w:rsidR="00582F1E" w:rsidRPr="00582F1E" w:rsidRDefault="00C40CA2" w:rsidP="00582F1E">
      <w:pPr>
        <w:pStyle w:val="ListParagraph"/>
        <w:numPr>
          <w:ilvl w:val="1"/>
          <w:numId w:val="35"/>
        </w:numPr>
        <w:spacing w:before="360" w:after="360"/>
        <w:contextualSpacing w:val="0"/>
        <w:jc w:val="both"/>
      </w:pPr>
      <w:r>
        <w:t>Does the continuum of grooming constitute an independent cause of action in trespass to the person?</w:t>
      </w:r>
      <w:r w:rsidR="00917805">
        <w:t xml:space="preserve"> See</w:t>
      </w:r>
      <w:r w:rsidR="00582F1E">
        <w:t xml:space="preserve">: </w:t>
      </w:r>
      <w:r w:rsidR="00582F1E" w:rsidRPr="00582F1E">
        <w:rPr>
          <w:rStyle w:val="Emphasis"/>
          <w:b/>
          <w:bCs/>
          <w:color w:val="212529"/>
          <w:szCs w:val="22"/>
        </w:rPr>
        <w:t>McDonald v Conroy and Gorey Community School</w:t>
      </w:r>
      <w:r w:rsidR="00582F1E" w:rsidRPr="00582F1E">
        <w:rPr>
          <w:b/>
          <w:bCs/>
          <w:color w:val="212529"/>
          <w:szCs w:val="22"/>
        </w:rPr>
        <w:t> [2020] IECA 239</w:t>
      </w:r>
      <w:r w:rsidR="00762627">
        <w:rPr>
          <w:b/>
          <w:bCs/>
          <w:color w:val="212529"/>
          <w:szCs w:val="22"/>
        </w:rPr>
        <w:t xml:space="preserve"> (Ireland)</w:t>
      </w:r>
    </w:p>
    <w:p w14:paraId="7B2247E8" w14:textId="77777777" w:rsidR="00582F1E" w:rsidRPr="0077086B" w:rsidRDefault="00582F1E" w:rsidP="00582F1E">
      <w:pPr>
        <w:pStyle w:val="NormalWeb"/>
        <w:numPr>
          <w:ilvl w:val="1"/>
          <w:numId w:val="35"/>
        </w:numPr>
        <w:shd w:val="clear" w:color="auto" w:fill="FFFFFF"/>
        <w:spacing w:before="0" w:beforeAutospacing="0" w:after="120" w:afterAutospacing="0"/>
        <w:ind w:left="2160"/>
        <w:rPr>
          <w:rFonts w:ascii="Arial" w:hAnsi="Arial" w:cs="Arial"/>
          <w:color w:val="212529"/>
          <w:szCs w:val="22"/>
        </w:rPr>
      </w:pPr>
      <w:r w:rsidRPr="0077086B">
        <w:rPr>
          <w:rFonts w:ascii="Arial" w:hAnsi="Arial" w:cs="Arial"/>
          <w:color w:val="212529"/>
          <w:szCs w:val="22"/>
        </w:rPr>
        <w:t>The plaintiff alleged she was physically and sexually assaulted and falsely imprisoned by the first defendant, who was a chaplain and religion teacher.</w:t>
      </w:r>
    </w:p>
    <w:p w14:paraId="6D2D8118" w14:textId="77777777" w:rsidR="00582F1E" w:rsidRPr="0077086B" w:rsidRDefault="00582F1E" w:rsidP="00582F1E">
      <w:pPr>
        <w:pStyle w:val="NormalWeb"/>
        <w:numPr>
          <w:ilvl w:val="1"/>
          <w:numId w:val="35"/>
        </w:numPr>
        <w:shd w:val="clear" w:color="auto" w:fill="FFFFFF"/>
        <w:spacing w:before="0" w:beforeAutospacing="0" w:after="120" w:afterAutospacing="0"/>
        <w:ind w:left="2160"/>
        <w:rPr>
          <w:rFonts w:ascii="Arial" w:hAnsi="Arial" w:cs="Arial"/>
          <w:color w:val="212529"/>
          <w:szCs w:val="22"/>
        </w:rPr>
      </w:pPr>
      <w:r w:rsidRPr="0077086B">
        <w:rPr>
          <w:rFonts w:ascii="Arial" w:hAnsi="Arial" w:cs="Arial"/>
          <w:color w:val="212529"/>
          <w:szCs w:val="22"/>
        </w:rPr>
        <w:t xml:space="preserve">The plaintiff was successful at first instance. The High Court held that the first defendant was </w:t>
      </w:r>
      <w:r w:rsidRPr="0077086B">
        <w:rPr>
          <w:rFonts w:ascii="Arial" w:hAnsi="Arial" w:cs="Arial"/>
          <w:b/>
          <w:color w:val="212529"/>
          <w:szCs w:val="22"/>
        </w:rPr>
        <w:t>guilty of the tort of grooming</w:t>
      </w:r>
      <w:r w:rsidRPr="0077086B">
        <w:rPr>
          <w:rFonts w:ascii="Arial" w:hAnsi="Arial" w:cs="Arial"/>
          <w:color w:val="212529"/>
          <w:szCs w:val="22"/>
        </w:rPr>
        <w:t>. The second defendants were vicariously liable. The defendants appealed. The Court of Appeal set aside the order of the High Court and directed a rehearing.</w:t>
      </w:r>
    </w:p>
    <w:p w14:paraId="05BE72A1" w14:textId="77777777" w:rsidR="00582F1E" w:rsidRPr="0077086B" w:rsidRDefault="00582F1E" w:rsidP="00582F1E">
      <w:pPr>
        <w:pStyle w:val="Heading3"/>
        <w:keepNext w:val="0"/>
        <w:keepLines w:val="0"/>
        <w:shd w:val="clear" w:color="auto" w:fill="FFFFFF"/>
        <w:spacing w:before="0" w:after="120"/>
        <w:ind w:left="2160"/>
        <w:rPr>
          <w:rFonts w:ascii="Arial" w:hAnsi="Arial" w:cs="Arial"/>
          <w:color w:val="212529"/>
          <w:szCs w:val="22"/>
        </w:rPr>
      </w:pPr>
      <w:r w:rsidRPr="0077086B">
        <w:rPr>
          <w:rFonts w:ascii="Arial" w:hAnsi="Arial" w:cs="Arial"/>
          <w:b/>
          <w:bCs/>
          <w:color w:val="212529"/>
          <w:szCs w:val="22"/>
        </w:rPr>
        <w:t>The tort of grooming</w:t>
      </w:r>
    </w:p>
    <w:p w14:paraId="7640362B" w14:textId="77777777" w:rsidR="00582F1E" w:rsidRPr="0077086B" w:rsidRDefault="00582F1E" w:rsidP="00582F1E">
      <w:pPr>
        <w:pStyle w:val="NormalWeb"/>
        <w:numPr>
          <w:ilvl w:val="1"/>
          <w:numId w:val="35"/>
        </w:numPr>
        <w:shd w:val="clear" w:color="auto" w:fill="FFFFFF"/>
        <w:spacing w:before="0" w:beforeAutospacing="0" w:after="120" w:afterAutospacing="0"/>
        <w:ind w:left="2160"/>
        <w:rPr>
          <w:rFonts w:ascii="Arial" w:hAnsi="Arial" w:cs="Arial"/>
          <w:color w:val="212529"/>
          <w:szCs w:val="22"/>
        </w:rPr>
      </w:pPr>
      <w:r w:rsidRPr="0077086B">
        <w:rPr>
          <w:rFonts w:ascii="Arial" w:hAnsi="Arial" w:cs="Arial"/>
          <w:color w:val="212529"/>
          <w:szCs w:val="22"/>
        </w:rPr>
        <w:t>The Court of Appeal referred to the earlier first instance Irish case of </w:t>
      </w:r>
      <w:r w:rsidRPr="0077086B">
        <w:rPr>
          <w:rStyle w:val="Emphasis"/>
          <w:rFonts w:ascii="Arial" w:hAnsi="Arial" w:cs="Arial"/>
          <w:b/>
          <w:color w:val="212529"/>
          <w:szCs w:val="22"/>
        </w:rPr>
        <w:t>Walsh v Byrne</w:t>
      </w:r>
      <w:r w:rsidRPr="0077086B">
        <w:rPr>
          <w:rFonts w:ascii="Arial" w:hAnsi="Arial" w:cs="Arial"/>
          <w:b/>
          <w:color w:val="212529"/>
          <w:szCs w:val="22"/>
        </w:rPr>
        <w:t xml:space="preserve"> [2015] IEHC 414. This had established that a tort of grooming existed. </w:t>
      </w:r>
      <w:r w:rsidRPr="0077086B">
        <w:rPr>
          <w:rFonts w:ascii="Arial" w:hAnsi="Arial" w:cs="Arial"/>
          <w:color w:val="212529"/>
          <w:szCs w:val="22"/>
        </w:rPr>
        <w:t>In </w:t>
      </w:r>
      <w:r w:rsidRPr="0077086B">
        <w:rPr>
          <w:rStyle w:val="Emphasis"/>
          <w:rFonts w:ascii="Arial" w:hAnsi="Arial" w:cs="Arial"/>
          <w:color w:val="212529"/>
          <w:szCs w:val="22"/>
        </w:rPr>
        <w:t>Walsh</w:t>
      </w:r>
      <w:r w:rsidRPr="0077086B">
        <w:rPr>
          <w:rFonts w:ascii="Arial" w:hAnsi="Arial" w:cs="Arial"/>
          <w:color w:val="212529"/>
          <w:szCs w:val="22"/>
        </w:rPr>
        <w:t> the court defined the tort of grooming as:</w:t>
      </w:r>
    </w:p>
    <w:p w14:paraId="186B0BDB" w14:textId="77777777" w:rsidR="00582F1E" w:rsidRPr="0077086B" w:rsidRDefault="00582F1E" w:rsidP="00582F1E">
      <w:pPr>
        <w:pStyle w:val="NormalWeb"/>
        <w:shd w:val="clear" w:color="auto" w:fill="FFFFFF"/>
        <w:spacing w:before="0" w:beforeAutospacing="0" w:after="120" w:afterAutospacing="0"/>
        <w:ind w:left="2880"/>
        <w:rPr>
          <w:rFonts w:ascii="Arial" w:hAnsi="Arial" w:cs="Arial"/>
          <w:color w:val="212529"/>
          <w:szCs w:val="22"/>
        </w:rPr>
      </w:pPr>
      <w:r w:rsidRPr="0077086B">
        <w:rPr>
          <w:rFonts w:ascii="Arial" w:hAnsi="Arial" w:cs="Arial"/>
          <w:color w:val="212529"/>
          <w:szCs w:val="22"/>
        </w:rPr>
        <w:t xml:space="preserve">"a combination of </w:t>
      </w:r>
      <w:proofErr w:type="spellStart"/>
      <w:r w:rsidRPr="0077086B">
        <w:rPr>
          <w:rFonts w:ascii="Arial" w:hAnsi="Arial" w:cs="Arial"/>
          <w:color w:val="212529"/>
          <w:szCs w:val="22"/>
        </w:rPr>
        <w:t>behaviour</w:t>
      </w:r>
      <w:proofErr w:type="spellEnd"/>
      <w:r w:rsidRPr="0077086B">
        <w:rPr>
          <w:rFonts w:ascii="Arial" w:hAnsi="Arial" w:cs="Arial"/>
          <w:color w:val="212529"/>
          <w:szCs w:val="22"/>
        </w:rPr>
        <w:t xml:space="preserve"> by which a child is befriended, to gain  or her confidence and trust and which includes a process by which a person prepares a child, significant adults and the environment for the abuse."</w:t>
      </w:r>
    </w:p>
    <w:p w14:paraId="5DB28A54" w14:textId="77777777" w:rsidR="00582F1E" w:rsidRPr="0077086B" w:rsidRDefault="00582F1E" w:rsidP="00582F1E">
      <w:pPr>
        <w:pStyle w:val="NormalWeb"/>
        <w:numPr>
          <w:ilvl w:val="1"/>
          <w:numId w:val="35"/>
        </w:numPr>
        <w:shd w:val="clear" w:color="auto" w:fill="FFFFFF"/>
        <w:spacing w:before="0" w:beforeAutospacing="0" w:after="120" w:afterAutospacing="0"/>
        <w:ind w:left="2160"/>
        <w:rPr>
          <w:rFonts w:ascii="Arial" w:hAnsi="Arial" w:cs="Arial"/>
          <w:color w:val="212529"/>
          <w:szCs w:val="22"/>
        </w:rPr>
      </w:pPr>
      <w:r w:rsidRPr="0077086B">
        <w:rPr>
          <w:rFonts w:ascii="Arial" w:hAnsi="Arial" w:cs="Arial"/>
          <w:color w:val="212529"/>
          <w:szCs w:val="22"/>
        </w:rPr>
        <w:t xml:space="preserve">In the present case the first defendant submitted that grooming was not a stand-alone tort and was only actionable if it led to sexual abuse. </w:t>
      </w:r>
    </w:p>
    <w:p w14:paraId="25719414" w14:textId="77777777" w:rsidR="00582F1E" w:rsidRPr="0077086B" w:rsidRDefault="00582F1E" w:rsidP="00582F1E">
      <w:pPr>
        <w:pStyle w:val="NormalWeb"/>
        <w:numPr>
          <w:ilvl w:val="1"/>
          <w:numId w:val="35"/>
        </w:numPr>
        <w:shd w:val="clear" w:color="auto" w:fill="FFFFFF"/>
        <w:spacing w:before="0" w:beforeAutospacing="0" w:after="120" w:afterAutospacing="0"/>
        <w:ind w:left="2160"/>
        <w:rPr>
          <w:rFonts w:ascii="Arial" w:hAnsi="Arial" w:cs="Arial"/>
          <w:color w:val="212529"/>
          <w:szCs w:val="22"/>
        </w:rPr>
      </w:pPr>
      <w:r w:rsidRPr="0077086B">
        <w:rPr>
          <w:rFonts w:ascii="Arial" w:hAnsi="Arial" w:cs="Arial"/>
          <w:color w:val="212529"/>
          <w:szCs w:val="22"/>
        </w:rPr>
        <w:t>The Court of Appeal maintained there were significant questions about whether there is a stand-alone tort of grooming. It determined that it would not be appropriate to resolve these issues on appeal, but that they should be considered at the rehearing.</w:t>
      </w:r>
    </w:p>
    <w:p w14:paraId="114A9BC2" w14:textId="77777777" w:rsidR="00582F1E" w:rsidRPr="0077086B" w:rsidRDefault="00582F1E" w:rsidP="00582F1E">
      <w:pPr>
        <w:pStyle w:val="NormalWeb"/>
        <w:numPr>
          <w:ilvl w:val="1"/>
          <w:numId w:val="35"/>
        </w:numPr>
        <w:shd w:val="clear" w:color="auto" w:fill="FFFFFF"/>
        <w:spacing w:before="0" w:beforeAutospacing="0" w:after="120" w:afterAutospacing="0"/>
        <w:ind w:left="2160"/>
        <w:rPr>
          <w:rFonts w:ascii="Arial" w:hAnsi="Arial" w:cs="Arial"/>
          <w:color w:val="212529"/>
          <w:szCs w:val="22"/>
        </w:rPr>
      </w:pPr>
      <w:r w:rsidRPr="0077086B">
        <w:rPr>
          <w:rFonts w:ascii="Arial" w:hAnsi="Arial" w:cs="Arial"/>
          <w:color w:val="212529"/>
          <w:szCs w:val="22"/>
        </w:rPr>
        <w:t>When commenting upon the decision in </w:t>
      </w:r>
      <w:r w:rsidRPr="0077086B">
        <w:rPr>
          <w:rStyle w:val="Emphasis"/>
          <w:rFonts w:ascii="Arial" w:hAnsi="Arial" w:cs="Arial"/>
          <w:color w:val="212529"/>
          <w:szCs w:val="22"/>
        </w:rPr>
        <w:t>Walsh</w:t>
      </w:r>
      <w:r w:rsidRPr="0077086B">
        <w:rPr>
          <w:rFonts w:ascii="Arial" w:hAnsi="Arial" w:cs="Arial"/>
          <w:color w:val="212529"/>
          <w:szCs w:val="22"/>
        </w:rPr>
        <w:t xml:space="preserve"> the Court of Appeal noted that the judge had not referred to any authority – Irish or otherwise – in which grooming was </w:t>
      </w:r>
      <w:proofErr w:type="spellStart"/>
      <w:r w:rsidRPr="0077086B">
        <w:rPr>
          <w:rFonts w:ascii="Arial" w:hAnsi="Arial" w:cs="Arial"/>
          <w:color w:val="212529"/>
          <w:szCs w:val="22"/>
        </w:rPr>
        <w:t>recognised</w:t>
      </w:r>
      <w:proofErr w:type="spellEnd"/>
      <w:r w:rsidRPr="0077086B">
        <w:rPr>
          <w:rFonts w:ascii="Arial" w:hAnsi="Arial" w:cs="Arial"/>
          <w:color w:val="212529"/>
          <w:szCs w:val="22"/>
        </w:rPr>
        <w:t xml:space="preserve"> as a civil tort.</w:t>
      </w:r>
    </w:p>
    <w:p w14:paraId="764628CE" w14:textId="77777777" w:rsidR="00C40CA2" w:rsidRPr="00582F1E" w:rsidRDefault="00A7022B" w:rsidP="0077086B">
      <w:pPr>
        <w:pStyle w:val="ListParagraph"/>
        <w:keepNext/>
        <w:keepLines/>
        <w:numPr>
          <w:ilvl w:val="1"/>
          <w:numId w:val="35"/>
        </w:numPr>
        <w:spacing w:before="360" w:after="360"/>
        <w:contextualSpacing w:val="0"/>
        <w:jc w:val="both"/>
        <w:rPr>
          <w:b/>
        </w:rPr>
      </w:pPr>
      <w:r w:rsidRPr="00582F1E">
        <w:rPr>
          <w:b/>
        </w:rPr>
        <w:t>Is there a breach of privacy claim?</w:t>
      </w:r>
    </w:p>
    <w:p w14:paraId="7C98640A" w14:textId="77777777" w:rsidR="00582F1E" w:rsidRDefault="00582F1E" w:rsidP="00582F1E">
      <w:pPr>
        <w:pStyle w:val="ListParagraph"/>
        <w:numPr>
          <w:ilvl w:val="2"/>
          <w:numId w:val="35"/>
        </w:numPr>
        <w:spacing w:before="360" w:after="360"/>
        <w:contextualSpacing w:val="0"/>
        <w:jc w:val="both"/>
      </w:pPr>
      <w:r>
        <w:t xml:space="preserve">Sometimes, the governing institution does not keep the information concerning the complaint of sexual assault private.  See </w:t>
      </w:r>
      <w:r>
        <w:rPr>
          <w:i/>
        </w:rPr>
        <w:t>Doe v. A.B.</w:t>
      </w:r>
    </w:p>
    <w:p w14:paraId="7D42C18D" w14:textId="77777777" w:rsidR="00A7022B" w:rsidRDefault="00582F1E" w:rsidP="00C40CA2">
      <w:pPr>
        <w:pStyle w:val="ListParagraph"/>
        <w:numPr>
          <w:ilvl w:val="1"/>
          <w:numId w:val="35"/>
        </w:numPr>
        <w:spacing w:before="360" w:after="360"/>
        <w:contextualSpacing w:val="0"/>
        <w:jc w:val="both"/>
        <w:rPr>
          <w:b/>
        </w:rPr>
      </w:pPr>
      <w:r w:rsidRPr="00582F1E">
        <w:rPr>
          <w:b/>
        </w:rPr>
        <w:lastRenderedPageBreak/>
        <w:t xml:space="preserve">A new emerging tort of “sexual harassment”? </w:t>
      </w:r>
    </w:p>
    <w:p w14:paraId="05082A0C" w14:textId="77777777" w:rsidR="00582F1E" w:rsidRPr="00582F1E" w:rsidRDefault="00582F1E" w:rsidP="00582F1E">
      <w:pPr>
        <w:pStyle w:val="ListParagraph"/>
        <w:numPr>
          <w:ilvl w:val="2"/>
          <w:numId w:val="35"/>
        </w:numPr>
        <w:spacing w:before="360" w:after="360"/>
        <w:contextualSpacing w:val="0"/>
        <w:jc w:val="both"/>
        <w:rPr>
          <w:b/>
        </w:rPr>
      </w:pPr>
      <w:r>
        <w:rPr>
          <w:color w:val="333333"/>
        </w:rPr>
        <w:t xml:space="preserve">In </w:t>
      </w:r>
      <w:r w:rsidRPr="00582F1E">
        <w:rPr>
          <w:rStyle w:val="Emphasis"/>
          <w:color w:val="333333"/>
        </w:rPr>
        <w:t>Caplan v. Atas</w:t>
      </w:r>
      <w:r>
        <w:rPr>
          <w:color w:val="333333"/>
        </w:rPr>
        <w:t xml:space="preserve">, 2021 ONSC 670, </w:t>
      </w:r>
      <w:r w:rsidR="00837D97">
        <w:rPr>
          <w:color w:val="333333"/>
        </w:rPr>
        <w:t xml:space="preserve">the defendant vexatious litigant was sued </w:t>
      </w:r>
      <w:r>
        <w:rPr>
          <w:color w:val="333333"/>
        </w:rPr>
        <w:t xml:space="preserve">for defamation, harassment and other claims for </w:t>
      </w:r>
      <w:r w:rsidR="00837D97">
        <w:rPr>
          <w:color w:val="333333"/>
        </w:rPr>
        <w:t>her internet</w:t>
      </w:r>
      <w:r>
        <w:rPr>
          <w:color w:val="333333"/>
        </w:rPr>
        <w:t xml:space="preserve"> communications. </w:t>
      </w:r>
      <w:r w:rsidRPr="00582F1E">
        <w:rPr>
          <w:color w:val="333333"/>
        </w:rPr>
        <w:t xml:space="preserve"> </w:t>
      </w:r>
    </w:p>
    <w:p w14:paraId="2541D086" w14:textId="77777777" w:rsidR="00837D97" w:rsidRPr="00837D97" w:rsidRDefault="00582F1E" w:rsidP="00582F1E">
      <w:pPr>
        <w:pStyle w:val="ListParagraph"/>
        <w:numPr>
          <w:ilvl w:val="2"/>
          <w:numId w:val="35"/>
        </w:numPr>
        <w:spacing w:before="360" w:after="360"/>
        <w:contextualSpacing w:val="0"/>
        <w:jc w:val="both"/>
        <w:rPr>
          <w:b/>
        </w:rPr>
      </w:pPr>
      <w:r>
        <w:rPr>
          <w:color w:val="333333"/>
        </w:rPr>
        <w:t>The</w:t>
      </w:r>
      <w:r w:rsidRPr="00582F1E">
        <w:rPr>
          <w:color w:val="333333"/>
        </w:rPr>
        <w:t xml:space="preserve"> tort of intentional infliction of mental suffering was inadequate in these circumstances because one element of the cause of action is behaviour that “results in visible and provable illness”, and the court did not have evidence of such illness noting “One would hope that a defendant’s harassment could be brought to an end before it brought about such consequences” and that “The law would similarly be deficient if it did not provide an efficient remedy until the consequences of this wrongful conduct caused visible and provable illness.” </w:t>
      </w:r>
    </w:p>
    <w:p w14:paraId="68E96710" w14:textId="77777777" w:rsidR="00837D97" w:rsidRPr="00837D97" w:rsidRDefault="00837D97" w:rsidP="00837D97">
      <w:pPr>
        <w:pStyle w:val="ListParagraph"/>
        <w:numPr>
          <w:ilvl w:val="2"/>
          <w:numId w:val="35"/>
        </w:numPr>
        <w:spacing w:before="360" w:after="360"/>
        <w:contextualSpacing w:val="0"/>
        <w:jc w:val="both"/>
        <w:rPr>
          <w:b/>
        </w:rPr>
      </w:pPr>
      <w:r>
        <w:rPr>
          <w:color w:val="333333"/>
        </w:rPr>
        <w:t>Th</w:t>
      </w:r>
      <w:r w:rsidR="00582F1E" w:rsidRPr="00582F1E">
        <w:rPr>
          <w:color w:val="333333"/>
        </w:rPr>
        <w:t>e facts did not squarel</w:t>
      </w:r>
      <w:r>
        <w:rPr>
          <w:color w:val="333333"/>
        </w:rPr>
        <w:t>y fit with</w:t>
      </w:r>
      <w:r w:rsidR="00582F1E" w:rsidRPr="00582F1E">
        <w:rPr>
          <w:color w:val="333333"/>
        </w:rPr>
        <w:t xml:space="preserve"> the tort of invasion of privacy and “intrusion upon seclusion” because the defendant has not invaded the plaintiff’s private affairs. She had used photographs made public on the Internet. It was the repeated use of these photographs combined with false statements about the individuals that was the “essence of her wrongful conduct</w:t>
      </w:r>
      <w:r>
        <w:rPr>
          <w:color w:val="333333"/>
        </w:rPr>
        <w:t>”.</w:t>
      </w:r>
    </w:p>
    <w:p w14:paraId="5D23CE77" w14:textId="77777777" w:rsidR="00837D97" w:rsidRPr="00837D97" w:rsidRDefault="00582F1E" w:rsidP="00837D97">
      <w:pPr>
        <w:pStyle w:val="ListParagraph"/>
        <w:numPr>
          <w:ilvl w:val="2"/>
          <w:numId w:val="35"/>
        </w:numPr>
        <w:spacing w:before="360" w:after="360"/>
        <w:contextualSpacing w:val="0"/>
        <w:jc w:val="both"/>
        <w:rPr>
          <w:b/>
        </w:rPr>
      </w:pPr>
      <w:r w:rsidRPr="00837D97">
        <w:rPr>
          <w:color w:val="333333"/>
        </w:rPr>
        <w:t xml:space="preserve">Drawing from American case law, the plaintiffs had proposed tort of harassment of internet communications, which the Court held should be recognized in Ontario as “harassment” most aptly described what the defendant had been doing to the plaintiffs. Moreover, the ability to order the defendant to stop harassing the plaintiffs “provided remedial breadth not available in the law of defamation”. </w:t>
      </w:r>
    </w:p>
    <w:p w14:paraId="41B49C86" w14:textId="77777777" w:rsidR="00582F1E" w:rsidRPr="00837D97" w:rsidRDefault="00837D97" w:rsidP="00837D97">
      <w:pPr>
        <w:pStyle w:val="ListParagraph"/>
        <w:numPr>
          <w:ilvl w:val="2"/>
          <w:numId w:val="35"/>
        </w:numPr>
        <w:spacing w:before="360" w:after="360"/>
        <w:contextualSpacing w:val="0"/>
        <w:jc w:val="both"/>
        <w:rPr>
          <w:b/>
        </w:rPr>
      </w:pPr>
      <w:r>
        <w:rPr>
          <w:color w:val="333333"/>
        </w:rPr>
        <w:t xml:space="preserve">The stated test </w:t>
      </w:r>
      <w:r w:rsidR="00582F1E" w:rsidRPr="00837D97">
        <w:rPr>
          <w:color w:val="333333"/>
        </w:rPr>
        <w:t xml:space="preserve">for the tort of harassment </w:t>
      </w:r>
      <w:r w:rsidR="00582F1E" w:rsidRPr="00837D97">
        <w:rPr>
          <w:i/>
          <w:color w:val="333333"/>
        </w:rPr>
        <w:t>in internet communications</w:t>
      </w:r>
      <w:r w:rsidR="00582F1E" w:rsidRPr="00837D97">
        <w:rPr>
          <w:color w:val="333333"/>
        </w:rPr>
        <w:t xml:space="preserve"> is as follows:</w:t>
      </w:r>
    </w:p>
    <w:p w14:paraId="48E58CBB" w14:textId="77777777" w:rsidR="00582F1E" w:rsidRDefault="00582F1E" w:rsidP="00837D97">
      <w:pPr>
        <w:numPr>
          <w:ilvl w:val="0"/>
          <w:numId w:val="47"/>
        </w:numPr>
        <w:shd w:val="clear" w:color="auto" w:fill="FFFFFF"/>
        <w:spacing w:before="100" w:beforeAutospacing="1" w:after="100" w:afterAutospacing="1" w:line="240" w:lineRule="auto"/>
        <w:ind w:left="2880"/>
        <w:jc w:val="both"/>
        <w:rPr>
          <w:color w:val="333333"/>
        </w:rPr>
      </w:pPr>
      <w:r>
        <w:rPr>
          <w:color w:val="333333"/>
        </w:rPr>
        <w:t>Where the defendant maliciously or recklessly engages in communications conduct so outrageous in character, duration, and extreme in degree so as to go beyond all possible bounds of decency and tolerance;</w:t>
      </w:r>
    </w:p>
    <w:p w14:paraId="2954C9C9" w14:textId="77777777" w:rsidR="00582F1E" w:rsidRDefault="00582F1E" w:rsidP="00837D97">
      <w:pPr>
        <w:numPr>
          <w:ilvl w:val="0"/>
          <w:numId w:val="47"/>
        </w:numPr>
        <w:shd w:val="clear" w:color="auto" w:fill="FFFFFF"/>
        <w:spacing w:before="100" w:beforeAutospacing="1" w:after="100" w:afterAutospacing="1" w:line="240" w:lineRule="auto"/>
        <w:ind w:left="2880"/>
        <w:jc w:val="both"/>
        <w:rPr>
          <w:color w:val="333333"/>
        </w:rPr>
      </w:pPr>
      <w:r>
        <w:rPr>
          <w:color w:val="333333"/>
        </w:rPr>
        <w:t>With the intent to cause fear, anxiety, emotional upset or to impugn the dignity of the plaintiff; and</w:t>
      </w:r>
    </w:p>
    <w:p w14:paraId="34CDF46B" w14:textId="7B40DEED" w:rsidR="00582F1E" w:rsidRDefault="00582F1E" w:rsidP="00837D97">
      <w:pPr>
        <w:numPr>
          <w:ilvl w:val="0"/>
          <w:numId w:val="47"/>
        </w:numPr>
        <w:shd w:val="clear" w:color="auto" w:fill="FFFFFF"/>
        <w:spacing w:before="100" w:beforeAutospacing="1" w:after="100" w:afterAutospacing="1" w:line="240" w:lineRule="auto"/>
        <w:ind w:left="2880"/>
        <w:jc w:val="both"/>
        <w:rPr>
          <w:color w:val="333333"/>
        </w:rPr>
      </w:pPr>
      <w:r>
        <w:rPr>
          <w:color w:val="333333"/>
        </w:rPr>
        <w:t>The plaintiff suffers such harm.</w:t>
      </w:r>
    </w:p>
    <w:p w14:paraId="02B52176" w14:textId="2AA9B169" w:rsidR="00426897" w:rsidRPr="004D21BE" w:rsidRDefault="00426897" w:rsidP="00426897">
      <w:pPr>
        <w:shd w:val="clear" w:color="auto" w:fill="FFFFFF"/>
        <w:spacing w:before="100" w:beforeAutospacing="1" w:after="100" w:afterAutospacing="1" w:line="240" w:lineRule="auto"/>
        <w:ind w:left="720"/>
        <w:jc w:val="both"/>
        <w:rPr>
          <w:b/>
          <w:bCs/>
          <w:color w:val="333333"/>
        </w:rPr>
      </w:pPr>
      <w:r w:rsidRPr="004D21BE">
        <w:rPr>
          <w:b/>
          <w:bCs/>
          <w:color w:val="333333"/>
        </w:rPr>
        <w:lastRenderedPageBreak/>
        <w:t xml:space="preserve">A new statutory </w:t>
      </w:r>
      <w:r w:rsidR="004D21BE" w:rsidRPr="004D21BE">
        <w:rPr>
          <w:b/>
          <w:bCs/>
          <w:color w:val="333333"/>
        </w:rPr>
        <w:t>and</w:t>
      </w:r>
      <w:r w:rsidRPr="004D21BE">
        <w:rPr>
          <w:b/>
          <w:bCs/>
          <w:color w:val="333333"/>
        </w:rPr>
        <w:t xml:space="preserve"> common law tort of disseminating </w:t>
      </w:r>
      <w:r w:rsidR="004D21BE" w:rsidRPr="004D21BE">
        <w:rPr>
          <w:b/>
          <w:bCs/>
          <w:color w:val="333333"/>
        </w:rPr>
        <w:t>sensitive / private images?</w:t>
      </w:r>
    </w:p>
    <w:p w14:paraId="2EF8FB16" w14:textId="7C6CC666" w:rsidR="004D21BE" w:rsidRPr="004D21BE" w:rsidRDefault="004D21BE" w:rsidP="00426897">
      <w:pPr>
        <w:shd w:val="clear" w:color="auto" w:fill="FFFFFF"/>
        <w:spacing w:before="100" w:beforeAutospacing="1" w:after="100" w:afterAutospacing="1" w:line="240" w:lineRule="auto"/>
        <w:ind w:left="720"/>
        <w:jc w:val="both"/>
        <w:rPr>
          <w:i/>
          <w:iCs/>
          <w:color w:val="333333"/>
        </w:rPr>
      </w:pPr>
      <w:r>
        <w:rPr>
          <w:color w:val="333333"/>
        </w:rPr>
        <w:t xml:space="preserve">In Alberta, the Court of Queen’s Bench has already recognized a new, emerging tort for “Non-Consensual Sexual Imaging Sharing”: see </w:t>
      </w:r>
      <w:r w:rsidRPr="004D21BE">
        <w:rPr>
          <w:color w:val="212529"/>
        </w:rPr>
        <w:t xml:space="preserve">ES v Shillington,  </w:t>
      </w:r>
      <w:hyperlink r:id="rId28" w:history="1">
        <w:r>
          <w:rPr>
            <w:rStyle w:val="Hyperlink"/>
            <w:color w:val="027ABB"/>
          </w:rPr>
          <w:t>2021 ABQB 739 (CanLII)</w:t>
        </w:r>
      </w:hyperlink>
    </w:p>
    <w:p w14:paraId="0E19CE95" w14:textId="7C04D0B7" w:rsidR="004D21BE" w:rsidRDefault="004D21BE" w:rsidP="00426897">
      <w:pPr>
        <w:shd w:val="clear" w:color="auto" w:fill="FFFFFF"/>
        <w:spacing w:before="100" w:beforeAutospacing="1" w:after="100" w:afterAutospacing="1" w:line="240" w:lineRule="auto"/>
        <w:ind w:left="720"/>
        <w:jc w:val="both"/>
        <w:rPr>
          <w:color w:val="333333"/>
        </w:rPr>
      </w:pPr>
      <w:r>
        <w:rPr>
          <w:color w:val="333333"/>
        </w:rPr>
        <w:t xml:space="preserve">The new </w:t>
      </w:r>
      <w:r>
        <w:rPr>
          <w:i/>
          <w:iCs/>
          <w:color w:val="333333"/>
        </w:rPr>
        <w:t xml:space="preserve">Intimate Images Protection Act </w:t>
      </w:r>
      <w:r>
        <w:rPr>
          <w:color w:val="333333"/>
        </w:rPr>
        <w:t xml:space="preserve">was introduced in British Columbia just last Monday, March 6, 2023: </w:t>
      </w:r>
      <w:hyperlink r:id="rId29" w:history="1">
        <w:r w:rsidRPr="006447A6">
          <w:rPr>
            <w:rStyle w:val="Hyperlink"/>
          </w:rPr>
          <w:t>https://www.cbc.ca/news/canada/british-columbia/intimate-images-without-consent-legislation-bc-1.6769304</w:t>
        </w:r>
      </w:hyperlink>
      <w:r>
        <w:rPr>
          <w:color w:val="333333"/>
        </w:rPr>
        <w:t xml:space="preserve"> </w:t>
      </w:r>
    </w:p>
    <w:p w14:paraId="5C2682E3" w14:textId="77777777" w:rsidR="001C3238" w:rsidRDefault="00580016" w:rsidP="00442216">
      <w:pPr>
        <w:pStyle w:val="ListParagraph"/>
        <w:numPr>
          <w:ilvl w:val="0"/>
          <w:numId w:val="1"/>
        </w:numPr>
        <w:spacing w:before="360" w:after="360"/>
        <w:ind w:left="720" w:hanging="720"/>
        <w:contextualSpacing w:val="0"/>
        <w:jc w:val="both"/>
        <w:rPr>
          <w:b/>
          <w:u w:val="single"/>
        </w:rPr>
      </w:pPr>
      <w:r>
        <w:rPr>
          <w:b/>
          <w:u w:val="single"/>
        </w:rPr>
        <w:t>PLEADINGS</w:t>
      </w:r>
    </w:p>
    <w:p w14:paraId="4C782C62" w14:textId="77777777" w:rsidR="00E92E28" w:rsidRDefault="00E92E28" w:rsidP="00E92E28">
      <w:pPr>
        <w:pStyle w:val="ListParagraph"/>
        <w:numPr>
          <w:ilvl w:val="1"/>
          <w:numId w:val="35"/>
        </w:numPr>
        <w:spacing w:before="360" w:after="360"/>
        <w:contextualSpacing w:val="0"/>
        <w:jc w:val="both"/>
      </w:pPr>
      <w:r>
        <w:t xml:space="preserve">Pleadings are </w:t>
      </w:r>
      <w:proofErr w:type="gramStart"/>
      <w:r>
        <w:t>important</w:t>
      </w:r>
      <w:proofErr w:type="gramEnd"/>
      <w:r>
        <w:t xml:space="preserve"> </w:t>
      </w:r>
    </w:p>
    <w:p w14:paraId="394B9759" w14:textId="77777777" w:rsidR="00E92E28" w:rsidRDefault="00E92E28" w:rsidP="00E92E28">
      <w:pPr>
        <w:pStyle w:val="ListParagraph"/>
        <w:numPr>
          <w:ilvl w:val="1"/>
          <w:numId w:val="35"/>
        </w:numPr>
        <w:spacing w:before="360" w:after="360"/>
        <w:contextualSpacing w:val="0"/>
        <w:jc w:val="both"/>
      </w:pPr>
      <w:r>
        <w:t xml:space="preserve">Pleadings can evolve and be amended as you </w:t>
      </w:r>
      <w:proofErr w:type="gramStart"/>
      <w:r>
        <w:t>go</w:t>
      </w:r>
      <w:proofErr w:type="gramEnd"/>
    </w:p>
    <w:p w14:paraId="23FA12D1" w14:textId="77777777" w:rsidR="00E92E28" w:rsidRDefault="00E92E28" w:rsidP="00E92E28">
      <w:pPr>
        <w:pStyle w:val="ListParagraph"/>
        <w:numPr>
          <w:ilvl w:val="1"/>
          <w:numId w:val="35"/>
        </w:numPr>
        <w:spacing w:before="360" w:after="360"/>
        <w:contextualSpacing w:val="0"/>
        <w:jc w:val="both"/>
      </w:pPr>
      <w:r>
        <w:t xml:space="preserve">We further amended the NOCC in </w:t>
      </w:r>
      <w:r>
        <w:rPr>
          <w:i/>
        </w:rPr>
        <w:t>Anderson</w:t>
      </w:r>
      <w:r>
        <w:t xml:space="preserve"> at the end of the trial</w:t>
      </w:r>
      <w:r w:rsidR="00580016">
        <w:t xml:space="preserve"> to include a plea of wilful blindness against Bishop Exner, citing his </w:t>
      </w:r>
      <w:r w:rsidR="00580016">
        <w:rPr>
          <w:i/>
        </w:rPr>
        <w:t xml:space="preserve">viva voce </w:t>
      </w:r>
      <w:r w:rsidR="00580016">
        <w:t xml:space="preserve">evidence at trial in support of that plea. The amendment was allowed, since there was no actual prejudice to the defendants arising from the amendment. </w:t>
      </w:r>
    </w:p>
    <w:p w14:paraId="4BB09B77" w14:textId="7D719C35" w:rsidR="00580016" w:rsidRDefault="00580016" w:rsidP="00580016">
      <w:pPr>
        <w:spacing w:before="360" w:after="360"/>
        <w:ind w:left="1440"/>
        <w:jc w:val="both"/>
      </w:pPr>
      <w:r>
        <w:rPr>
          <w:noProof/>
          <w:lang w:val="en-US"/>
        </w:rPr>
        <w:drawing>
          <wp:inline distT="0" distB="0" distL="0" distR="0" wp14:anchorId="5EC22B0A" wp14:editId="59FA050F">
            <wp:extent cx="4606932" cy="131661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42395" cy="1326753"/>
                    </a:xfrm>
                    <a:prstGeom prst="rect">
                      <a:avLst/>
                    </a:prstGeom>
                  </pic:spPr>
                </pic:pic>
              </a:graphicData>
            </a:graphic>
          </wp:inline>
        </w:drawing>
      </w:r>
    </w:p>
    <w:p w14:paraId="0A829FC8" w14:textId="21187F33" w:rsidR="004D21BE" w:rsidRDefault="004D21BE" w:rsidP="00580016">
      <w:pPr>
        <w:spacing w:before="360" w:after="360"/>
        <w:ind w:left="1440"/>
        <w:jc w:val="both"/>
      </w:pPr>
      <w:r>
        <w:t xml:space="preserve">We are currently mid-application hearing </w:t>
      </w:r>
      <w:r w:rsidR="00D8719D">
        <w:t xml:space="preserve">before Madam Justice </w:t>
      </w:r>
      <w:proofErr w:type="spellStart"/>
      <w:r w:rsidR="00D8719D">
        <w:t>Iyer</w:t>
      </w:r>
      <w:proofErr w:type="spellEnd"/>
      <w:r w:rsidR="00D8719D">
        <w:t xml:space="preserve"> </w:t>
      </w:r>
      <w:r>
        <w:t xml:space="preserve">in </w:t>
      </w:r>
      <w:r>
        <w:rPr>
          <w:i/>
          <w:iCs/>
        </w:rPr>
        <w:t xml:space="preserve">Doe v. </w:t>
      </w:r>
      <w:proofErr w:type="spellStart"/>
      <w:r>
        <w:rPr>
          <w:i/>
          <w:iCs/>
        </w:rPr>
        <w:t>Kilty</w:t>
      </w:r>
      <w:proofErr w:type="spellEnd"/>
      <w:r>
        <w:rPr>
          <w:i/>
          <w:iCs/>
        </w:rPr>
        <w:t xml:space="preserve"> and </w:t>
      </w:r>
      <w:proofErr w:type="spellStart"/>
      <w:r>
        <w:rPr>
          <w:i/>
          <w:iCs/>
        </w:rPr>
        <w:t>Clavin</w:t>
      </w:r>
      <w:proofErr w:type="spellEnd"/>
      <w:r>
        <w:rPr>
          <w:i/>
          <w:iCs/>
        </w:rPr>
        <w:t xml:space="preserve"> </w:t>
      </w:r>
      <w:r w:rsidR="00D8719D">
        <w:t>to extensively amend the plaintiff’s notice of civil claim to plead:</w:t>
      </w:r>
    </w:p>
    <w:p w14:paraId="087421EB" w14:textId="1114A110" w:rsidR="00D8719D" w:rsidRDefault="00D8719D" w:rsidP="00D8719D">
      <w:pPr>
        <w:pStyle w:val="ListParagraph"/>
        <w:numPr>
          <w:ilvl w:val="0"/>
          <w:numId w:val="49"/>
        </w:numPr>
        <w:spacing w:before="360" w:after="360"/>
        <w:jc w:val="both"/>
      </w:pPr>
      <w:r>
        <w:t>Similar fact evidence</w:t>
      </w:r>
    </w:p>
    <w:p w14:paraId="5F73A63F" w14:textId="33F8EA8D" w:rsidR="00D8719D" w:rsidRDefault="00D8719D" w:rsidP="00D8719D">
      <w:pPr>
        <w:pStyle w:val="ListParagraph"/>
        <w:numPr>
          <w:ilvl w:val="0"/>
          <w:numId w:val="49"/>
        </w:numPr>
        <w:spacing w:before="360" w:after="360"/>
        <w:jc w:val="both"/>
      </w:pPr>
      <w:r>
        <w:t>The existence of a predator ring</w:t>
      </w:r>
    </w:p>
    <w:p w14:paraId="6F4AEF1F" w14:textId="0EE4D292" w:rsidR="00D8719D" w:rsidRDefault="00D8719D" w:rsidP="00D8719D">
      <w:pPr>
        <w:pStyle w:val="ListParagraph"/>
        <w:numPr>
          <w:ilvl w:val="0"/>
          <w:numId w:val="49"/>
        </w:numPr>
        <w:spacing w:before="360" w:after="360"/>
        <w:jc w:val="both"/>
      </w:pPr>
      <w:r>
        <w:t>Systemic / institutional negligence</w:t>
      </w:r>
    </w:p>
    <w:p w14:paraId="7B6ED944" w14:textId="2F779979" w:rsidR="00D8719D" w:rsidRPr="00D8719D" w:rsidRDefault="00D8719D" w:rsidP="00D8719D">
      <w:pPr>
        <w:spacing w:before="360" w:after="360"/>
        <w:ind w:left="1440"/>
        <w:jc w:val="both"/>
        <w:rPr>
          <w:b/>
          <w:bCs/>
        </w:rPr>
      </w:pPr>
      <w:r>
        <w:rPr>
          <w:b/>
          <w:bCs/>
        </w:rPr>
        <w:t>We will review the application materials and the proposed Amended NOCC.</w:t>
      </w:r>
    </w:p>
    <w:p w14:paraId="5148FF45" w14:textId="03A8CA9D" w:rsidR="00834384" w:rsidRDefault="00834384" w:rsidP="00D8719D">
      <w:pPr>
        <w:pStyle w:val="ListParagraph"/>
        <w:keepNext/>
        <w:keepLines/>
        <w:numPr>
          <w:ilvl w:val="0"/>
          <w:numId w:val="1"/>
        </w:numPr>
        <w:spacing w:before="360" w:after="360"/>
        <w:ind w:left="720" w:hanging="720"/>
        <w:contextualSpacing w:val="0"/>
        <w:jc w:val="both"/>
        <w:rPr>
          <w:b/>
          <w:u w:val="single"/>
        </w:rPr>
      </w:pPr>
      <w:r>
        <w:rPr>
          <w:b/>
          <w:u w:val="single"/>
        </w:rPr>
        <w:lastRenderedPageBreak/>
        <w:t>THEORY / THEME OF THE CASE</w:t>
      </w:r>
      <w:r w:rsidR="004D21BE">
        <w:rPr>
          <w:b/>
          <w:u w:val="single"/>
        </w:rPr>
        <w:t xml:space="preserve">: </w:t>
      </w:r>
      <w:r w:rsidR="004D21BE">
        <w:rPr>
          <w:b/>
          <w:i/>
          <w:iCs/>
          <w:u w:val="single"/>
        </w:rPr>
        <w:t>ANDERSON v. MOLON</w:t>
      </w:r>
    </w:p>
    <w:p w14:paraId="7875C823" w14:textId="77777777" w:rsidR="00B913C4" w:rsidRDefault="00B913C4" w:rsidP="00B913C4">
      <w:pPr>
        <w:pStyle w:val="ListParagraph"/>
        <w:numPr>
          <w:ilvl w:val="1"/>
          <w:numId w:val="35"/>
        </w:numPr>
        <w:spacing w:before="360" w:after="360"/>
        <w:contextualSpacing w:val="0"/>
        <w:jc w:val="both"/>
      </w:pPr>
      <w:r w:rsidRPr="00B913C4">
        <w:t>Liability themes</w:t>
      </w:r>
    </w:p>
    <w:p w14:paraId="598BF142" w14:textId="77777777" w:rsidR="00762EC3" w:rsidRPr="00B913C4" w:rsidRDefault="00762EC3" w:rsidP="00762EC3">
      <w:pPr>
        <w:pStyle w:val="ListParagraph"/>
        <w:numPr>
          <w:ilvl w:val="2"/>
          <w:numId w:val="35"/>
        </w:numPr>
        <w:spacing w:before="360" w:after="360"/>
        <w:contextualSpacing w:val="0"/>
        <w:jc w:val="both"/>
      </w:pPr>
      <w:r>
        <w:t>The power differential</w:t>
      </w:r>
      <w:r w:rsidR="008741FE">
        <w:t xml:space="preserve">: the plaintiff was </w:t>
      </w:r>
      <w:proofErr w:type="gramStart"/>
      <w:r w:rsidR="008741FE">
        <w:t>vulnerable,</w:t>
      </w:r>
      <w:proofErr w:type="gramEnd"/>
      <w:r w:rsidR="008741FE">
        <w:t xml:space="preserve"> the defendant was predatory and exploitative of her vulnerability.</w:t>
      </w:r>
    </w:p>
    <w:p w14:paraId="68B34545" w14:textId="77777777" w:rsidR="00B913C4" w:rsidRDefault="00762EC3" w:rsidP="00762EC3">
      <w:pPr>
        <w:pStyle w:val="ListParagraph"/>
        <w:numPr>
          <w:ilvl w:val="2"/>
          <w:numId w:val="35"/>
        </w:numPr>
        <w:spacing w:before="360" w:after="360"/>
        <w:contextualSpacing w:val="0"/>
        <w:jc w:val="both"/>
      </w:pPr>
      <w:r>
        <w:t xml:space="preserve"> </w:t>
      </w:r>
      <w:r w:rsidR="00B913C4">
        <w:t>“The little old Bishop of Kamloops” or a sophisticated litigant with a renowned culture of covering up and enabling sexual abuse by clergy?</w:t>
      </w:r>
    </w:p>
    <w:p w14:paraId="40754F2B" w14:textId="77777777" w:rsidR="00B913C4" w:rsidRDefault="00762EC3" w:rsidP="00B913C4">
      <w:pPr>
        <w:pStyle w:val="ListParagraph"/>
        <w:numPr>
          <w:ilvl w:val="2"/>
          <w:numId w:val="35"/>
        </w:numPr>
        <w:spacing w:before="360" w:after="360"/>
        <w:contextualSpacing w:val="0"/>
        <w:jc w:val="both"/>
      </w:pPr>
      <w:r>
        <w:t xml:space="preserve">The </w:t>
      </w:r>
      <w:proofErr w:type="gramStart"/>
      <w:r>
        <w:t>Bishop</w:t>
      </w:r>
      <w:proofErr w:type="gramEnd"/>
      <w:r>
        <w:t xml:space="preserve"> </w:t>
      </w:r>
      <w:r>
        <w:rPr>
          <w:u w:val="single"/>
        </w:rPr>
        <w:t>knew</w:t>
      </w:r>
      <w:r>
        <w:t xml:space="preserve"> </w:t>
      </w:r>
    </w:p>
    <w:p w14:paraId="6F6AFC0F" w14:textId="77777777" w:rsidR="00762EC3" w:rsidRDefault="00762EC3" w:rsidP="00B913C4">
      <w:pPr>
        <w:pStyle w:val="ListParagraph"/>
        <w:numPr>
          <w:ilvl w:val="2"/>
          <w:numId w:val="35"/>
        </w:numPr>
        <w:spacing w:before="360" w:after="360"/>
        <w:contextualSpacing w:val="0"/>
        <w:jc w:val="both"/>
      </w:pPr>
      <w:r>
        <w:t xml:space="preserve">The </w:t>
      </w:r>
      <w:proofErr w:type="gramStart"/>
      <w:r>
        <w:t>Bishop</w:t>
      </w:r>
      <w:proofErr w:type="gramEnd"/>
      <w:r>
        <w:t xml:space="preserve"> punished the plaintiff instead of the perpetrator</w:t>
      </w:r>
    </w:p>
    <w:p w14:paraId="7654CAAD" w14:textId="77777777" w:rsidR="00B913C4" w:rsidRDefault="00B913C4" w:rsidP="00B913C4">
      <w:pPr>
        <w:pStyle w:val="ListParagraph"/>
        <w:numPr>
          <w:ilvl w:val="1"/>
          <w:numId w:val="35"/>
        </w:numPr>
        <w:spacing w:before="360" w:after="360"/>
        <w:contextualSpacing w:val="0"/>
        <w:jc w:val="both"/>
      </w:pPr>
      <w:proofErr w:type="gramStart"/>
      <w:r w:rsidRPr="00B913C4">
        <w:t>Damages</w:t>
      </w:r>
      <w:proofErr w:type="gramEnd"/>
      <w:r w:rsidRPr="00B913C4">
        <w:t xml:space="preserve"> themes</w:t>
      </w:r>
    </w:p>
    <w:p w14:paraId="2DF0392C" w14:textId="77777777" w:rsidR="00762EC3" w:rsidRDefault="00762EC3" w:rsidP="00762EC3">
      <w:pPr>
        <w:pStyle w:val="ListParagraph"/>
        <w:numPr>
          <w:ilvl w:val="2"/>
          <w:numId w:val="35"/>
        </w:numPr>
        <w:spacing w:before="360" w:after="360"/>
        <w:contextualSpacing w:val="0"/>
        <w:jc w:val="both"/>
      </w:pPr>
      <w:r>
        <w:t>Harms: Self-esteem, “felt like a criminal”, shame, “crucified”, suicidal ideation, depression, PTSD</w:t>
      </w:r>
    </w:p>
    <w:p w14:paraId="73CE1D3B" w14:textId="77777777" w:rsidR="00762EC3" w:rsidRPr="00B913C4" w:rsidRDefault="00762EC3" w:rsidP="00762EC3">
      <w:pPr>
        <w:pStyle w:val="ListParagraph"/>
        <w:numPr>
          <w:ilvl w:val="2"/>
          <w:numId w:val="35"/>
        </w:numPr>
        <w:spacing w:before="360" w:after="360"/>
        <w:contextualSpacing w:val="0"/>
        <w:jc w:val="both"/>
      </w:pPr>
      <w:r>
        <w:t>Losses: Diminished capacity to choose a partner, diminished capacity to have healthy relationships with spouse and children, diminished capacity to pursue higher education and earning opportunities.</w:t>
      </w:r>
    </w:p>
    <w:p w14:paraId="45444EE1" w14:textId="77777777" w:rsidR="00442216" w:rsidRDefault="00442216" w:rsidP="00442216">
      <w:pPr>
        <w:pStyle w:val="ListParagraph"/>
        <w:numPr>
          <w:ilvl w:val="0"/>
          <w:numId w:val="1"/>
        </w:numPr>
        <w:spacing w:before="360" w:after="360"/>
        <w:ind w:left="720" w:hanging="720"/>
        <w:contextualSpacing w:val="0"/>
        <w:jc w:val="both"/>
        <w:rPr>
          <w:b/>
          <w:u w:val="single"/>
        </w:rPr>
      </w:pPr>
      <w:r>
        <w:rPr>
          <w:b/>
          <w:u w:val="single"/>
        </w:rPr>
        <w:t>DOCUMENT DISCOVERY</w:t>
      </w:r>
    </w:p>
    <w:p w14:paraId="6892DDAF" w14:textId="77777777" w:rsidR="006E3A99" w:rsidRDefault="006E3A99" w:rsidP="006E3A99">
      <w:pPr>
        <w:pStyle w:val="ListParagraph"/>
        <w:numPr>
          <w:ilvl w:val="0"/>
          <w:numId w:val="44"/>
        </w:numPr>
        <w:contextualSpacing w:val="0"/>
        <w:jc w:val="both"/>
      </w:pPr>
      <w:r>
        <w:t>The Church has come under recent fire following the discovery of unmarked graves at Residential School sites across the country, including for continuing to refuse to produce records that might assist in identifying the deceased.</w:t>
      </w:r>
      <w:r>
        <w:rPr>
          <w:rStyle w:val="EndnoteReference"/>
        </w:rPr>
        <w:endnoteReference w:id="4"/>
      </w:r>
    </w:p>
    <w:p w14:paraId="654F7B82" w14:textId="77777777" w:rsidR="006E3A99" w:rsidRDefault="006E3A99" w:rsidP="006E3A99">
      <w:pPr>
        <w:pStyle w:val="ListParagraph"/>
        <w:numPr>
          <w:ilvl w:val="0"/>
          <w:numId w:val="44"/>
        </w:numPr>
        <w:contextualSpacing w:val="0"/>
        <w:jc w:val="both"/>
      </w:pPr>
      <w:r>
        <w:t xml:space="preserve">Whether advertent or inadvertent, the Church’s document discovery process is frustrating. There </w:t>
      </w:r>
      <w:r w:rsidRPr="006E3A99">
        <w:rPr>
          <w:i/>
          <w:iCs/>
        </w:rPr>
        <w:t>are or were</w:t>
      </w:r>
      <w:r>
        <w:t xml:space="preserve"> documents: Canon Law, the Church’s own legal system, requires -- under threat of excommunication, in some instances -- </w:t>
      </w:r>
      <w:proofErr w:type="gramStart"/>
      <w:r>
        <w:t>that investigations</w:t>
      </w:r>
      <w:proofErr w:type="gramEnd"/>
      <w:r>
        <w:t xml:space="preserve"> be recorded in writing and that documents be preserved. Moreover, the hierarchy in any diocese holds regular meetings of various councils, including diocesan councils (inclusive of laity), presbyteral councils, and priestly councils – with the latter specifically created to assist a bishop with his most difficult challenges, including allegations of sexual abuse against a priest.  There are agendas and minutes for each meeting; it is critical that these </w:t>
      </w:r>
      <w:r>
        <w:lastRenderedPageBreak/>
        <w:t>records be accessed as they may reveal (even if only vaguely) what the hierarchy knew at the material time.</w:t>
      </w:r>
    </w:p>
    <w:p w14:paraId="35420A83" w14:textId="77777777" w:rsidR="006E3A99" w:rsidRDefault="006E3A99" w:rsidP="006E3A99">
      <w:pPr>
        <w:pStyle w:val="ListParagraph"/>
        <w:numPr>
          <w:ilvl w:val="0"/>
          <w:numId w:val="44"/>
        </w:numPr>
        <w:contextualSpacing w:val="0"/>
        <w:jc w:val="both"/>
      </w:pPr>
      <w:r>
        <w:t xml:space="preserve">In </w:t>
      </w:r>
      <w:r w:rsidRPr="006E3A99">
        <w:rPr>
          <w:i/>
        </w:rPr>
        <w:t xml:space="preserve">Anderson v. </w:t>
      </w:r>
      <w:proofErr w:type="spellStart"/>
      <w:r w:rsidRPr="006E3A99">
        <w:rPr>
          <w:i/>
        </w:rPr>
        <w:t>Molon</w:t>
      </w:r>
      <w:proofErr w:type="spellEnd"/>
      <w:r w:rsidRPr="006E3A99">
        <w:rPr>
          <w:i/>
        </w:rPr>
        <w:t xml:space="preserve">, supra, </w:t>
      </w:r>
      <w:r>
        <w:t xml:space="preserve">we filed an application to access the defendant Diocese’s ‘secret </w:t>
      </w:r>
      <w:proofErr w:type="gramStart"/>
      <w:r>
        <w:t>archives’</w:t>
      </w:r>
      <w:proofErr w:type="gramEnd"/>
      <w:r>
        <w:t xml:space="preserve">.  In support of that application we alleged (in the publicly filed notice of application and affidavit material) there were documents noticeably missing from the accused priest’s personnel file during the relevant year.  I filed an expert opinion in support of that application from Fr. Tom Doyle, who gave evidence that </w:t>
      </w:r>
      <w:r w:rsidRPr="006E3A99">
        <w:rPr>
          <w:u w:val="single"/>
        </w:rPr>
        <w:t>every</w:t>
      </w:r>
      <w:r>
        <w:t xml:space="preserve"> diocese and religious institute is required by Canon Law to keep secret archives in addition to regular archives.  The defendant Diocese’s Vicar General swore an affidavit filed in response to my application, saying that full disclosure had been made and that he had already searched the ‘small locked safe’ in the Chancery.  I ultimately did not proceed with the application, reaching a compromise with the defendant that allowed me to visit the site and review the records.</w:t>
      </w:r>
    </w:p>
    <w:p w14:paraId="419A06BA" w14:textId="2BE370F4" w:rsidR="00580016" w:rsidRPr="00285007" w:rsidRDefault="006E3A99" w:rsidP="00837D97">
      <w:pPr>
        <w:pStyle w:val="ListParagraph"/>
        <w:numPr>
          <w:ilvl w:val="0"/>
          <w:numId w:val="44"/>
        </w:numPr>
        <w:contextualSpacing w:val="0"/>
        <w:jc w:val="both"/>
      </w:pPr>
      <w:r>
        <w:t>At trial, I used the apparent gap in the document disclosure to establish a critical point: I put it to Archbishop Exner that despite being required to do so under Canon Law, he deliberately did not put pen to paper during his investigation of the accused priest, because he did not want to create a paper trail. He readily agreed, although he attempted to soften his admission by saying he did not want to create a document that was not ‘authentic’. This was one of several admissions that grounded the claim for punitive damages directly against the Diocese</w:t>
      </w:r>
      <w:r w:rsidR="00D8719D">
        <w:t>, although the Court did not agree that there was a deliberate effort to destroy documents.</w:t>
      </w:r>
    </w:p>
    <w:p w14:paraId="4D00DDD1" w14:textId="77777777" w:rsidR="00442216" w:rsidRDefault="00164269" w:rsidP="00442216">
      <w:pPr>
        <w:pStyle w:val="ListParagraph"/>
        <w:numPr>
          <w:ilvl w:val="0"/>
          <w:numId w:val="1"/>
        </w:numPr>
        <w:spacing w:before="360" w:after="360"/>
        <w:ind w:left="720" w:hanging="720"/>
        <w:contextualSpacing w:val="0"/>
        <w:jc w:val="both"/>
        <w:rPr>
          <w:b/>
          <w:u w:val="single"/>
        </w:rPr>
      </w:pPr>
      <w:r>
        <w:rPr>
          <w:b/>
          <w:u w:val="single"/>
        </w:rPr>
        <w:t>EXAMINATION</w:t>
      </w:r>
      <w:r w:rsidR="00442216">
        <w:rPr>
          <w:b/>
          <w:u w:val="single"/>
        </w:rPr>
        <w:t xml:space="preserve"> FOR DISCOVERY</w:t>
      </w:r>
    </w:p>
    <w:p w14:paraId="354A895F" w14:textId="77777777" w:rsidR="006E3A99" w:rsidRDefault="006E3A99" w:rsidP="006E3A99">
      <w:pPr>
        <w:spacing w:before="360" w:after="360"/>
        <w:jc w:val="both"/>
      </w:pPr>
      <w:r>
        <w:t xml:space="preserve">Archbishop Exner readily attended as the representative for discovery of the defendant Diocese, a corporate entity.  </w:t>
      </w:r>
    </w:p>
    <w:p w14:paraId="0784D150" w14:textId="1B0DD249" w:rsidR="006E3A99" w:rsidRDefault="006E3A99" w:rsidP="006E3A99">
      <w:pPr>
        <w:jc w:val="both"/>
      </w:pPr>
      <w:r>
        <w:t xml:space="preserve">In </w:t>
      </w:r>
      <w:r>
        <w:rPr>
          <w:i/>
        </w:rPr>
        <w:t xml:space="preserve">O’Neill v. The Seminary of Christ the King, </w:t>
      </w:r>
      <w:hyperlink r:id="rId31" w:history="1">
        <w:r>
          <w:rPr>
            <w:rStyle w:val="Hyperlink"/>
          </w:rPr>
          <w:t>2020 BCSC 2209</w:t>
        </w:r>
      </w:hyperlink>
      <w:r>
        <w:t>, we act</w:t>
      </w:r>
      <w:r w:rsidR="009D421B">
        <w:t>ed</w:t>
      </w:r>
      <w:r>
        <w:t xml:space="preserve"> for a male complainant who allege</w:t>
      </w:r>
      <w:r w:rsidR="009D421B">
        <w:t>d</w:t>
      </w:r>
      <w:r>
        <w:t xml:space="preserve"> he was abused as a minor in the 1970s by both an Oblate priest and by a </w:t>
      </w:r>
      <w:proofErr w:type="gramStart"/>
      <w:r>
        <w:t>College</w:t>
      </w:r>
      <w:proofErr w:type="gramEnd"/>
      <w:r>
        <w:t xml:space="preserve">-aged seminarian.  In addition to the religious order institutional defendants, we named the Vancouver Archdiocese as defendant, arguing they are vicariously liable for the abuse since they had an opportunity to control the operations at the Seminary, akin to the St. John’s Archdiocese’s relationship with the Christian Brothers of </w:t>
      </w:r>
      <w:r>
        <w:rPr>
          <w:i/>
        </w:rPr>
        <w:t>Mount Cashel</w:t>
      </w:r>
      <w:r>
        <w:t>.</w:t>
      </w:r>
      <w:r>
        <w:rPr>
          <w:rStyle w:val="EndnoteReference"/>
        </w:rPr>
        <w:endnoteReference w:id="5"/>
      </w:r>
      <w:r>
        <w:t xml:space="preserve">  </w:t>
      </w:r>
    </w:p>
    <w:p w14:paraId="0D5EAEB3" w14:textId="77777777" w:rsidR="006E3A99" w:rsidRDefault="006E3A99" w:rsidP="006E3A99">
      <w:pPr>
        <w:jc w:val="both"/>
      </w:pPr>
      <w:r>
        <w:t xml:space="preserve">We brought on an application against the Vancouver Archdiocese seeking to compel Exner as the appropriate representative, because a significant paper trail was produced demonstrating that Exner </w:t>
      </w:r>
      <w:r w:rsidRPr="00762F1F">
        <w:rPr>
          <w:u w:val="single"/>
        </w:rPr>
        <w:t>did</w:t>
      </w:r>
      <w:r>
        <w:t xml:space="preserve"> exercise control over the Seminary’s operations</w:t>
      </w:r>
      <w:r w:rsidRPr="003A3AC9">
        <w:t xml:space="preserve"> </w:t>
      </w:r>
      <w:r>
        <w:t xml:space="preserve">during and after a criminal trial of one of the alleged perpetrators in the 1990s, including authorizing whether the accused could go back to teaching after his acquittal. </w:t>
      </w:r>
    </w:p>
    <w:p w14:paraId="0460CB31" w14:textId="63AAB1E1" w:rsidR="006E3A99" w:rsidRDefault="006E3A99" w:rsidP="006E3A99">
      <w:pPr>
        <w:jc w:val="both"/>
      </w:pPr>
      <w:r>
        <w:lastRenderedPageBreak/>
        <w:t xml:space="preserve">The Archdiocese resisted </w:t>
      </w:r>
      <w:r w:rsidR="00D8719D">
        <w:t>our</w:t>
      </w:r>
      <w:r>
        <w:t xml:space="preserve"> application, arguing that Exner’s age and health excused him from discovery. Curiously, they relied on medical evidence that </w:t>
      </w:r>
      <w:r w:rsidRPr="001E5FA8">
        <w:t>predated</w:t>
      </w:r>
      <w:r>
        <w:t xml:space="preserve"> my cross-examination of Exner in the </w:t>
      </w:r>
      <w:r>
        <w:rPr>
          <w:i/>
        </w:rPr>
        <w:t xml:space="preserve">Anderson </w:t>
      </w:r>
      <w:r>
        <w:t xml:space="preserve">trial.  They then tried to argue that Exner’s ease of suggestibility under cross-examination demonstrated that he was too ill to testify. </w:t>
      </w:r>
      <w:proofErr w:type="spellStart"/>
      <w:r>
        <w:t>Milman</w:t>
      </w:r>
      <w:proofErr w:type="spellEnd"/>
      <w:r>
        <w:t xml:space="preserve"> J. commented on this in his reasons: </w:t>
      </w:r>
    </w:p>
    <w:p w14:paraId="105FD931" w14:textId="77777777" w:rsidR="006E3A99" w:rsidRPr="00762F1F" w:rsidRDefault="006E3A99" w:rsidP="006E3A99">
      <w:pPr>
        <w:spacing w:after="120" w:line="240" w:lineRule="auto"/>
        <w:ind w:left="720" w:right="720"/>
        <w:jc w:val="both"/>
        <w:rPr>
          <w:rFonts w:eastAsia="Times New Roman"/>
          <w:color w:val="000000"/>
        </w:rPr>
      </w:pPr>
      <w:r w:rsidRPr="00762F1F">
        <w:rPr>
          <w:rFonts w:eastAsia="Times New Roman"/>
          <w:color w:val="000000"/>
        </w:rPr>
        <w:t>[</w:t>
      </w:r>
      <w:bookmarkStart w:id="25" w:name="par8"/>
      <w:r w:rsidRPr="00762F1F">
        <w:rPr>
          <w:rFonts w:eastAsia="Times New Roman"/>
          <w:color w:val="000000"/>
        </w:rPr>
        <w:t>8</w:t>
      </w:r>
      <w:bookmarkEnd w:id="25"/>
      <w:r w:rsidRPr="00762F1F">
        <w:rPr>
          <w:rFonts w:eastAsia="Times New Roman"/>
          <w:color w:val="000000"/>
        </w:rPr>
        <w:t>]</w:t>
      </w:r>
      <w:r w:rsidRPr="00762F1F">
        <w:rPr>
          <w:rFonts w:ascii="Times New Roman" w:eastAsia="Times New Roman" w:hAnsi="Times New Roman" w:cs="Times New Roman"/>
          <w:color w:val="000000"/>
          <w:sz w:val="12"/>
          <w:szCs w:val="14"/>
        </w:rPr>
        <w:t>         </w:t>
      </w:r>
      <w:r w:rsidRPr="00762F1F">
        <w:rPr>
          <w:rFonts w:eastAsia="Times New Roman"/>
          <w:color w:val="000000"/>
        </w:rPr>
        <w:t xml:space="preserve">Dr. </w:t>
      </w:r>
      <w:proofErr w:type="spellStart"/>
      <w:r w:rsidRPr="00762F1F">
        <w:rPr>
          <w:rFonts w:eastAsia="Times New Roman"/>
          <w:color w:val="000000"/>
        </w:rPr>
        <w:t>Viegas</w:t>
      </w:r>
      <w:proofErr w:type="spellEnd"/>
      <w:r w:rsidRPr="00762F1F">
        <w:rPr>
          <w:rFonts w:eastAsia="Times New Roman"/>
          <w:color w:val="000000"/>
        </w:rPr>
        <w:t xml:space="preserve"> has noted that Archbishop Exner was administered a cognitive test by his gerontologist in September 2017, which showed that he had significant memory and executive dysfunction, suggestive of either a mixed or vascular dementia. Dr. </w:t>
      </w:r>
      <w:proofErr w:type="spellStart"/>
      <w:r w:rsidRPr="00762F1F">
        <w:rPr>
          <w:rFonts w:eastAsia="Times New Roman"/>
          <w:color w:val="000000"/>
        </w:rPr>
        <w:t>Viegas</w:t>
      </w:r>
      <w:proofErr w:type="spellEnd"/>
      <w:r w:rsidRPr="00762F1F">
        <w:rPr>
          <w:rFonts w:eastAsia="Times New Roman"/>
          <w:color w:val="000000"/>
        </w:rPr>
        <w:t xml:space="preserve"> concluded his report as follows:</w:t>
      </w:r>
    </w:p>
    <w:p w14:paraId="481BDDBB" w14:textId="77777777" w:rsidR="006E3A99" w:rsidRPr="00762F1F" w:rsidRDefault="0077086B" w:rsidP="006E3A99">
      <w:pPr>
        <w:spacing w:after="120" w:line="240" w:lineRule="auto"/>
        <w:ind w:left="1440" w:right="1440"/>
        <w:jc w:val="both"/>
        <w:rPr>
          <w:rFonts w:eastAsia="Times New Roman"/>
          <w:color w:val="000000"/>
          <w:sz w:val="20"/>
        </w:rPr>
      </w:pPr>
      <w:r>
        <w:rPr>
          <w:rFonts w:eastAsia="Times New Roman"/>
          <w:color w:val="000000"/>
          <w:sz w:val="20"/>
        </w:rPr>
        <w:t>Even if Arch Adam E</w:t>
      </w:r>
      <w:r w:rsidR="006E3A99" w:rsidRPr="00762F1F">
        <w:rPr>
          <w:rFonts w:eastAsia="Times New Roman"/>
          <w:color w:val="000000"/>
          <w:sz w:val="20"/>
        </w:rPr>
        <w:t>xner had possessed the well-being and physical stamina to try and give evidence under cross-examination before and at trial, given his significant cognitive and memory decline, he would be unable to recall dates/details of his conversations/events that have occurred even weeks or months ago, let alone decades ago.</w:t>
      </w:r>
    </w:p>
    <w:p w14:paraId="701619DC" w14:textId="77777777" w:rsidR="006E3A99" w:rsidRPr="00762F1F" w:rsidRDefault="006E3A99" w:rsidP="006E3A99">
      <w:pPr>
        <w:spacing w:after="240" w:line="240" w:lineRule="auto"/>
        <w:ind w:left="720" w:right="720"/>
        <w:jc w:val="both"/>
        <w:rPr>
          <w:rFonts w:eastAsia="Times New Roman"/>
          <w:color w:val="000000"/>
        </w:rPr>
      </w:pPr>
      <w:r w:rsidRPr="00762F1F">
        <w:rPr>
          <w:rFonts w:eastAsia="Times New Roman"/>
          <w:color w:val="000000"/>
        </w:rPr>
        <w:t>[</w:t>
      </w:r>
      <w:bookmarkStart w:id="26" w:name="par9"/>
      <w:r w:rsidRPr="00762F1F">
        <w:rPr>
          <w:rFonts w:eastAsia="Times New Roman"/>
          <w:color w:val="000000"/>
        </w:rPr>
        <w:t>9</w:t>
      </w:r>
      <w:bookmarkEnd w:id="26"/>
      <w:r w:rsidRPr="00762F1F">
        <w:rPr>
          <w:rFonts w:eastAsia="Times New Roman"/>
          <w:color w:val="000000"/>
        </w:rPr>
        <w:t>]</w:t>
      </w:r>
      <w:r w:rsidRPr="00762F1F">
        <w:rPr>
          <w:rFonts w:ascii="Times New Roman" w:eastAsia="Times New Roman" w:hAnsi="Times New Roman" w:cs="Times New Roman"/>
          <w:color w:val="000000"/>
          <w:sz w:val="12"/>
          <w:szCs w:val="14"/>
        </w:rPr>
        <w:t>         </w:t>
      </w:r>
      <w:r w:rsidRPr="00762F1F">
        <w:rPr>
          <w:rFonts w:eastAsia="Times New Roman"/>
          <w:color w:val="000000"/>
        </w:rPr>
        <w:t>Ms. Kovacs, counsel for Mr. O'Neill, argues that there is nothing in the report suggesting that Archbishop Exner is incompetent to testify. She notes that Archbishop Exner was able to testify not long ago as a witness in another case involving allegations of abuse that occurred within his jurisdiction in the 1970s while he was Archbishop in Kamloops. His testimony in that trial took place over the course of two days in October 2019.</w:t>
      </w:r>
    </w:p>
    <w:p w14:paraId="1AEAFF57" w14:textId="77777777" w:rsidR="006E3A99" w:rsidRPr="00762F1F" w:rsidRDefault="006E3A99" w:rsidP="006E3A99">
      <w:pPr>
        <w:spacing w:after="240" w:line="240" w:lineRule="auto"/>
        <w:ind w:left="720" w:right="720"/>
        <w:jc w:val="both"/>
        <w:rPr>
          <w:rFonts w:eastAsia="Times New Roman"/>
          <w:color w:val="000000"/>
        </w:rPr>
      </w:pPr>
      <w:r w:rsidRPr="00762F1F">
        <w:rPr>
          <w:rFonts w:eastAsia="Times New Roman"/>
          <w:color w:val="000000"/>
        </w:rPr>
        <w:t>[</w:t>
      </w:r>
      <w:bookmarkStart w:id="27" w:name="par10"/>
      <w:r w:rsidRPr="00762F1F">
        <w:rPr>
          <w:rFonts w:eastAsia="Times New Roman"/>
          <w:color w:val="000000"/>
        </w:rPr>
        <w:t>10</w:t>
      </w:r>
      <w:bookmarkEnd w:id="27"/>
      <w:r w:rsidRPr="00762F1F">
        <w:rPr>
          <w:rFonts w:eastAsia="Times New Roman"/>
          <w:color w:val="000000"/>
        </w:rPr>
        <w:t>]</w:t>
      </w:r>
      <w:r w:rsidRPr="00762F1F">
        <w:rPr>
          <w:rFonts w:ascii="Times New Roman" w:eastAsia="Times New Roman" w:hAnsi="Times New Roman" w:cs="Times New Roman"/>
          <w:color w:val="000000"/>
          <w:sz w:val="12"/>
          <w:szCs w:val="14"/>
        </w:rPr>
        <w:t>      </w:t>
      </w:r>
      <w:r w:rsidRPr="00762F1F">
        <w:rPr>
          <w:rFonts w:eastAsia="Times New Roman"/>
          <w:color w:val="000000"/>
        </w:rPr>
        <w:t>Ms. Kovacs also represented the plaintiff in that case, and it was she who cross</w:t>
      </w:r>
      <w:r w:rsidRPr="00762F1F">
        <w:rPr>
          <w:rFonts w:eastAsia="Times New Roman"/>
          <w:color w:val="000000"/>
        </w:rPr>
        <w:noBreakHyphen/>
        <w:t>examined him on that occasion. The transcript, or parts of it, has been reproduced in evidence before me. Having reviewed it, I am satisfied that Archbishop Exner was generally able to answer the questions put to him, although it is clear that his memory frequently failed him.</w:t>
      </w:r>
    </w:p>
    <w:p w14:paraId="44526E2B" w14:textId="77777777" w:rsidR="006E3A99" w:rsidRPr="009578FF" w:rsidRDefault="006E3A99" w:rsidP="006E3A99">
      <w:pPr>
        <w:spacing w:after="240" w:line="240" w:lineRule="auto"/>
        <w:ind w:left="720" w:right="720"/>
        <w:jc w:val="both"/>
        <w:rPr>
          <w:rFonts w:eastAsia="Times New Roman"/>
          <w:color w:val="000000"/>
        </w:rPr>
      </w:pPr>
      <w:r w:rsidRPr="00762F1F">
        <w:rPr>
          <w:rFonts w:eastAsia="Times New Roman"/>
          <w:color w:val="000000"/>
        </w:rPr>
        <w:t>[</w:t>
      </w:r>
      <w:bookmarkStart w:id="28" w:name="par11"/>
      <w:r w:rsidRPr="00762F1F">
        <w:rPr>
          <w:rFonts w:eastAsia="Times New Roman"/>
          <w:color w:val="000000"/>
        </w:rPr>
        <w:t>11</w:t>
      </w:r>
      <w:bookmarkEnd w:id="28"/>
      <w:r w:rsidRPr="00762F1F">
        <w:rPr>
          <w:rFonts w:eastAsia="Times New Roman"/>
          <w:color w:val="000000"/>
        </w:rPr>
        <w:t>]</w:t>
      </w:r>
      <w:r w:rsidRPr="00762F1F">
        <w:rPr>
          <w:rFonts w:ascii="Times New Roman" w:eastAsia="Times New Roman" w:hAnsi="Times New Roman" w:cs="Times New Roman"/>
          <w:color w:val="000000"/>
          <w:sz w:val="12"/>
          <w:szCs w:val="14"/>
        </w:rPr>
        <w:t>      </w:t>
      </w:r>
      <w:r w:rsidRPr="00762F1F">
        <w:rPr>
          <w:rFonts w:eastAsia="Times New Roman"/>
          <w:color w:val="000000"/>
        </w:rPr>
        <w:t>Although the Archbishop argues that he was highly suggestible during that cross</w:t>
      </w:r>
      <w:r w:rsidRPr="00762F1F">
        <w:rPr>
          <w:rFonts w:eastAsia="Times New Roman"/>
          <w:color w:val="000000"/>
        </w:rPr>
        <w:noBreakHyphen/>
        <w:t>examination,</w:t>
      </w:r>
      <w:r w:rsidR="0077086B">
        <w:rPr>
          <w:rFonts w:eastAsia="Times New Roman"/>
          <w:color w:val="000000"/>
        </w:rPr>
        <w:t xml:space="preserve"> </w:t>
      </w:r>
      <w:r w:rsidRPr="00762F1F">
        <w:rPr>
          <w:rFonts w:eastAsia="Times New Roman"/>
          <w:color w:val="000000"/>
        </w:rPr>
        <w:t>that is not the impression one gets from the transcript. On the contrary, in many cases he stood his ground and resisted suggestions from counsel that he was unable or unwilling to adopt. While he was unable to recall many details, such lapses in memory would not be unexpected from anyone being asked about events that occurred so many decades ago.</w:t>
      </w:r>
    </w:p>
    <w:p w14:paraId="29593EFD" w14:textId="77777777" w:rsidR="006E3A99" w:rsidRDefault="006E3A99" w:rsidP="006E3A99">
      <w:pPr>
        <w:jc w:val="both"/>
      </w:pPr>
      <w:r>
        <w:t xml:space="preserve">Noting that the onus was on the Archdiocese to demonstrate incompetence, </w:t>
      </w:r>
      <w:proofErr w:type="spellStart"/>
      <w:r w:rsidRPr="001E5FA8">
        <w:t>Milman</w:t>
      </w:r>
      <w:proofErr w:type="spellEnd"/>
      <w:r>
        <w:t xml:space="preserve">, J. allowed my application and ordered Exner to attend discovery on terms I had already proposed (virtual from home with breaks, </w:t>
      </w:r>
      <w:proofErr w:type="spellStart"/>
      <w:r>
        <w:t>etc</w:t>
      </w:r>
      <w:proofErr w:type="spellEnd"/>
      <w:r>
        <w:t xml:space="preserve">).  </w:t>
      </w:r>
    </w:p>
    <w:p w14:paraId="5FD241CE" w14:textId="01FE2CD5" w:rsidR="006E3A99" w:rsidRDefault="006E3A99" w:rsidP="006E3A99">
      <w:pPr>
        <w:jc w:val="both"/>
      </w:pPr>
      <w:r>
        <w:t xml:space="preserve">That discovery did proceed, but the substantive content of that discovery remains subject to an implied undertaking of confidentiality. </w:t>
      </w:r>
    </w:p>
    <w:p w14:paraId="401CEEFC" w14:textId="3D8EF1F6" w:rsidR="009D421B" w:rsidRDefault="00D8719D" w:rsidP="006E3A99">
      <w:pPr>
        <w:jc w:val="both"/>
      </w:pPr>
      <w:r>
        <w:t>Mr. O’Neill’s</w:t>
      </w:r>
      <w:r w:rsidR="009D421B">
        <w:t xml:space="preserve"> case </w:t>
      </w:r>
      <w:r>
        <w:t>was settled on the eve of</w:t>
      </w:r>
      <w:r w:rsidR="009D421B">
        <w:t xml:space="preserve"> trial in September 2022. </w:t>
      </w:r>
    </w:p>
    <w:p w14:paraId="20336A22" w14:textId="265345E9" w:rsidR="00442216" w:rsidRDefault="00442216" w:rsidP="00D8719D">
      <w:pPr>
        <w:pStyle w:val="ListParagraph"/>
        <w:keepNext/>
        <w:keepLines/>
        <w:numPr>
          <w:ilvl w:val="0"/>
          <w:numId w:val="1"/>
        </w:numPr>
        <w:spacing w:before="360" w:after="360"/>
        <w:ind w:left="720" w:hanging="720"/>
        <w:contextualSpacing w:val="0"/>
        <w:jc w:val="both"/>
        <w:rPr>
          <w:b/>
          <w:u w:val="single"/>
        </w:rPr>
      </w:pPr>
      <w:r>
        <w:rPr>
          <w:b/>
          <w:u w:val="single"/>
        </w:rPr>
        <w:lastRenderedPageBreak/>
        <w:t>EXPERT EVIDENCE</w:t>
      </w:r>
      <w:r w:rsidR="00D8719D">
        <w:rPr>
          <w:b/>
          <w:u w:val="single"/>
        </w:rPr>
        <w:t xml:space="preserve">: </w:t>
      </w:r>
      <w:r w:rsidR="00D8719D">
        <w:rPr>
          <w:b/>
          <w:i/>
          <w:iCs/>
          <w:u w:val="single"/>
        </w:rPr>
        <w:t xml:space="preserve">Anderson v. </w:t>
      </w:r>
      <w:proofErr w:type="spellStart"/>
      <w:r w:rsidR="00D8719D">
        <w:rPr>
          <w:b/>
          <w:i/>
          <w:iCs/>
          <w:u w:val="single"/>
        </w:rPr>
        <w:t>Molon</w:t>
      </w:r>
      <w:proofErr w:type="spellEnd"/>
    </w:p>
    <w:p w14:paraId="6F7B5C36" w14:textId="77777777" w:rsidR="00285007" w:rsidRPr="006E3A99" w:rsidRDefault="002779EB" w:rsidP="002779EB">
      <w:pPr>
        <w:spacing w:before="360" w:after="360"/>
        <w:ind w:left="720"/>
        <w:jc w:val="both"/>
        <w:rPr>
          <w:b/>
        </w:rPr>
      </w:pPr>
      <w:r w:rsidRPr="006E3A99">
        <w:rPr>
          <w:b/>
        </w:rPr>
        <w:t>Liability</w:t>
      </w:r>
    </w:p>
    <w:p w14:paraId="6A8D76DB" w14:textId="77777777" w:rsidR="006E3A99" w:rsidRDefault="002779EB" w:rsidP="00E027D3">
      <w:pPr>
        <w:pStyle w:val="ListParagraph"/>
        <w:numPr>
          <w:ilvl w:val="0"/>
          <w:numId w:val="35"/>
        </w:numPr>
        <w:spacing w:before="240" w:after="240"/>
        <w:jc w:val="both"/>
      </w:pPr>
      <w:r>
        <w:t>Tom Doyle is my go-to expert on all things Church-related</w:t>
      </w:r>
      <w:r w:rsidR="00E027D3">
        <w:t>:</w:t>
      </w:r>
      <w:r>
        <w:t xml:space="preserve"> </w:t>
      </w:r>
      <w:hyperlink r:id="rId32" w:anchor=":~:text=Thomas%20Patrick%20Doyle%20%281944%29%20is%20an%20American%20Catholic,of%20America%2C%20and%20the%20University%20of%20Ottawa%20." w:history="1">
        <w:r w:rsidR="00E027D3">
          <w:rPr>
            <w:rStyle w:val="Hyperlink"/>
          </w:rPr>
          <w:t>Thomas P. Doyle - Wikipedia</w:t>
        </w:r>
      </w:hyperlink>
      <w:r w:rsidR="00E027D3">
        <w:t xml:space="preserve"> </w:t>
      </w:r>
      <w:r>
        <w:t xml:space="preserve">A priest and Canon Lawyer who worked for the Apostolic Nunciature in Washington, DC in the 1980s, he was an early whistleblower within the Church. Over the past several decades he has given expert opinion in lawsuits, criminal trials, and inquests the world over.  He is also a fascinating human being to simply share a meal with; I was privileged to have him join me in person as my coach before I cross-examined Archbishop-Emeritus Exner in the </w:t>
      </w:r>
      <w:r w:rsidRPr="002779EB">
        <w:rPr>
          <w:i/>
        </w:rPr>
        <w:t xml:space="preserve">Anderson v. </w:t>
      </w:r>
      <w:proofErr w:type="spellStart"/>
      <w:r w:rsidRPr="002779EB">
        <w:rPr>
          <w:i/>
        </w:rPr>
        <w:t>Molon</w:t>
      </w:r>
      <w:proofErr w:type="spellEnd"/>
      <w:r w:rsidRPr="002779EB">
        <w:rPr>
          <w:i/>
        </w:rPr>
        <w:t xml:space="preserve"> </w:t>
      </w:r>
      <w:r>
        <w:t xml:space="preserve">trial.  </w:t>
      </w:r>
    </w:p>
    <w:p w14:paraId="5015977C" w14:textId="77777777" w:rsidR="006E3A99" w:rsidRDefault="006E3A99" w:rsidP="006E3A99">
      <w:pPr>
        <w:pStyle w:val="ListParagraph"/>
        <w:spacing w:before="240" w:after="240"/>
        <w:jc w:val="both"/>
      </w:pPr>
    </w:p>
    <w:p w14:paraId="032523B7" w14:textId="587FCA66" w:rsidR="00351819" w:rsidRDefault="002779EB" w:rsidP="00351819">
      <w:pPr>
        <w:pStyle w:val="ListParagraph"/>
        <w:numPr>
          <w:ilvl w:val="0"/>
          <w:numId w:val="35"/>
        </w:numPr>
        <w:spacing w:before="240" w:after="240"/>
        <w:jc w:val="both"/>
      </w:pPr>
      <w:r>
        <w:t xml:space="preserve">He also prepared a written expert report, although the defendant did not require him for cross – presumably to avoid media attention of his </w:t>
      </w:r>
      <w:r w:rsidRPr="002779EB">
        <w:rPr>
          <w:i/>
        </w:rPr>
        <w:t>viva voce</w:t>
      </w:r>
      <w:r>
        <w:t xml:space="preserve"> opinion which would have been headline-grabbing, no doubt.</w:t>
      </w:r>
    </w:p>
    <w:p w14:paraId="19FD7F68" w14:textId="77777777" w:rsidR="002779EB" w:rsidRPr="006E3A99" w:rsidRDefault="002779EB" w:rsidP="002779EB">
      <w:pPr>
        <w:spacing w:before="360" w:after="360"/>
        <w:ind w:left="720"/>
        <w:jc w:val="both"/>
        <w:rPr>
          <w:b/>
        </w:rPr>
      </w:pPr>
      <w:r w:rsidRPr="006E3A99">
        <w:rPr>
          <w:b/>
        </w:rPr>
        <w:t>Damages</w:t>
      </w:r>
    </w:p>
    <w:p w14:paraId="2D0D80B7" w14:textId="03C484EA" w:rsidR="006E3A99" w:rsidRPr="00D8719D" w:rsidRDefault="006E3A99" w:rsidP="006E3A99">
      <w:pPr>
        <w:pStyle w:val="ListParagraph"/>
        <w:numPr>
          <w:ilvl w:val="0"/>
          <w:numId w:val="35"/>
        </w:numPr>
        <w:spacing w:before="360" w:after="360"/>
        <w:jc w:val="both"/>
      </w:pPr>
      <w:r w:rsidRPr="00D8719D">
        <w:t>Dr. Peter Jaffe, psychologist</w:t>
      </w:r>
      <w:r w:rsidR="00D8719D" w:rsidRPr="00D8719D">
        <w:t xml:space="preserve">.  </w:t>
      </w:r>
    </w:p>
    <w:p w14:paraId="252BBA5C" w14:textId="55038D9F" w:rsidR="00D8719D" w:rsidRPr="00D8719D" w:rsidRDefault="00D8719D" w:rsidP="006E3A99">
      <w:pPr>
        <w:pStyle w:val="ListParagraph"/>
        <w:numPr>
          <w:ilvl w:val="0"/>
          <w:numId w:val="35"/>
        </w:numPr>
        <w:spacing w:before="360" w:after="360"/>
        <w:jc w:val="both"/>
      </w:pPr>
      <w:r w:rsidRPr="00D8719D">
        <w:rPr>
          <w:rStyle w:val="Emphasis"/>
          <w:b/>
          <w:bCs/>
          <w:i w:val="0"/>
          <w:iCs w:val="0"/>
          <w:color w:val="5F6368"/>
          <w:shd w:val="clear" w:color="auto" w:fill="FFFFFF"/>
        </w:rPr>
        <w:t>Dr</w:t>
      </w:r>
      <w:r w:rsidRPr="00D8719D">
        <w:rPr>
          <w:color w:val="4D5156"/>
          <w:shd w:val="clear" w:color="auto" w:fill="FFFFFF"/>
        </w:rPr>
        <w:t>. </w:t>
      </w:r>
      <w:r w:rsidRPr="00D8719D">
        <w:rPr>
          <w:rStyle w:val="Emphasis"/>
          <w:b/>
          <w:bCs/>
          <w:i w:val="0"/>
          <w:iCs w:val="0"/>
          <w:color w:val="5F6368"/>
          <w:shd w:val="clear" w:color="auto" w:fill="FFFFFF"/>
        </w:rPr>
        <w:t>Jaffe</w:t>
      </w:r>
      <w:r w:rsidRPr="00D8719D">
        <w:rPr>
          <w:color w:val="4D5156"/>
          <w:shd w:val="clear" w:color="auto" w:fill="FFFFFF"/>
        </w:rPr>
        <w:t> is the Academic Director of the Centre for Research on Violence Against Women &amp; Children</w:t>
      </w:r>
    </w:p>
    <w:p w14:paraId="045CDD04" w14:textId="41440233" w:rsidR="00D8719D" w:rsidRPr="00D8719D" w:rsidRDefault="00D8719D" w:rsidP="006E3A99">
      <w:pPr>
        <w:pStyle w:val="ListParagraph"/>
        <w:numPr>
          <w:ilvl w:val="0"/>
          <w:numId w:val="35"/>
        </w:numPr>
        <w:spacing w:before="360" w:after="360"/>
        <w:jc w:val="both"/>
      </w:pPr>
      <w:hyperlink r:id="rId33" w:history="1">
        <w:r w:rsidRPr="00D8719D">
          <w:rPr>
            <w:rStyle w:val="Hyperlink"/>
          </w:rPr>
          <w:t>https://www.edu.uwo.ca/faculty-profiles/peter-jaffe.html</w:t>
        </w:r>
      </w:hyperlink>
      <w:r w:rsidRPr="00D8719D">
        <w:t xml:space="preserve"> </w:t>
      </w:r>
    </w:p>
    <w:p w14:paraId="7A0FAE57" w14:textId="77777777" w:rsidR="006E3A99" w:rsidRPr="00285007" w:rsidRDefault="006E3A99" w:rsidP="006E3A99">
      <w:pPr>
        <w:pStyle w:val="ListParagraph"/>
        <w:spacing w:before="360" w:after="360"/>
        <w:jc w:val="both"/>
      </w:pPr>
    </w:p>
    <w:p w14:paraId="46A032D8" w14:textId="77777777" w:rsidR="00442216" w:rsidRDefault="00442216" w:rsidP="0077086B">
      <w:pPr>
        <w:pStyle w:val="ListParagraph"/>
        <w:keepNext/>
        <w:keepLines/>
        <w:numPr>
          <w:ilvl w:val="0"/>
          <w:numId w:val="1"/>
        </w:numPr>
        <w:spacing w:before="360" w:after="360"/>
        <w:ind w:left="720" w:hanging="720"/>
        <w:contextualSpacing w:val="0"/>
        <w:jc w:val="both"/>
        <w:rPr>
          <w:b/>
          <w:u w:val="single"/>
        </w:rPr>
      </w:pPr>
      <w:r>
        <w:rPr>
          <w:b/>
          <w:u w:val="single"/>
        </w:rPr>
        <w:t>TRIAL</w:t>
      </w:r>
    </w:p>
    <w:p w14:paraId="0ACB7066" w14:textId="77777777" w:rsidR="006E3A99" w:rsidRPr="006E3A99" w:rsidRDefault="006E3A99" w:rsidP="006E3A99">
      <w:pPr>
        <w:pStyle w:val="ListParagraph"/>
        <w:numPr>
          <w:ilvl w:val="0"/>
          <w:numId w:val="35"/>
        </w:numPr>
        <w:spacing w:before="360" w:after="360"/>
        <w:ind w:left="1080"/>
        <w:contextualSpacing w:val="0"/>
        <w:jc w:val="both"/>
        <w:rPr>
          <w:b/>
        </w:rPr>
      </w:pPr>
      <w:r w:rsidRPr="006E3A99">
        <w:rPr>
          <w:b/>
        </w:rPr>
        <w:t>Expert report objections</w:t>
      </w:r>
    </w:p>
    <w:p w14:paraId="39A3AA0F" w14:textId="77777777" w:rsidR="00285007" w:rsidRPr="006E3A99" w:rsidRDefault="00837D97" w:rsidP="00285007">
      <w:pPr>
        <w:pStyle w:val="ListParagraph"/>
        <w:numPr>
          <w:ilvl w:val="0"/>
          <w:numId w:val="35"/>
        </w:numPr>
        <w:spacing w:before="360" w:after="360"/>
        <w:ind w:left="1080"/>
        <w:contextualSpacing w:val="0"/>
        <w:jc w:val="both"/>
        <w:rPr>
          <w:b/>
        </w:rPr>
      </w:pPr>
      <w:r>
        <w:rPr>
          <w:b/>
        </w:rPr>
        <w:t xml:space="preserve">Lay </w:t>
      </w:r>
      <w:r w:rsidR="00285007" w:rsidRPr="006E3A99">
        <w:rPr>
          <w:b/>
        </w:rPr>
        <w:t>Witnesses</w:t>
      </w:r>
      <w:r w:rsidR="006E3A99" w:rsidRPr="006E3A99">
        <w:rPr>
          <w:b/>
        </w:rPr>
        <w:t xml:space="preserve"> – Examination in Chief</w:t>
      </w:r>
    </w:p>
    <w:p w14:paraId="56BFD358" w14:textId="77777777" w:rsidR="00E027D3" w:rsidRDefault="00E027D3" w:rsidP="00285007">
      <w:pPr>
        <w:pStyle w:val="ListParagraph"/>
        <w:numPr>
          <w:ilvl w:val="1"/>
          <w:numId w:val="35"/>
        </w:numPr>
        <w:spacing w:before="360" w:after="360"/>
        <w:contextualSpacing w:val="0"/>
        <w:jc w:val="both"/>
      </w:pPr>
      <w:r>
        <w:t>The plaintiff, Rosemary Anderson</w:t>
      </w:r>
    </w:p>
    <w:p w14:paraId="181BC544" w14:textId="77777777" w:rsidR="00837D97" w:rsidRDefault="00837D97" w:rsidP="00837D97">
      <w:pPr>
        <w:pStyle w:val="ListParagraph"/>
        <w:spacing w:before="360" w:after="360"/>
        <w:ind w:left="1440"/>
        <w:contextualSpacing w:val="0"/>
        <w:jc w:val="both"/>
      </w:pPr>
      <w:r>
        <w:t>Rosemary will discuss her experience testifying.</w:t>
      </w:r>
    </w:p>
    <w:p w14:paraId="7C6B8390" w14:textId="77777777" w:rsidR="00285007" w:rsidRDefault="00285007" w:rsidP="00285007">
      <w:pPr>
        <w:pStyle w:val="ListParagraph"/>
        <w:numPr>
          <w:ilvl w:val="1"/>
          <w:numId w:val="35"/>
        </w:numPr>
        <w:spacing w:before="360" w:after="360"/>
        <w:contextualSpacing w:val="0"/>
        <w:jc w:val="both"/>
      </w:pPr>
      <w:r>
        <w:t xml:space="preserve">Carmen Moore: </w:t>
      </w:r>
      <w:proofErr w:type="spellStart"/>
      <w:r>
        <w:rPr>
          <w:i/>
        </w:rPr>
        <w:t>Voir</w:t>
      </w:r>
      <w:proofErr w:type="spellEnd"/>
      <w:r>
        <w:rPr>
          <w:i/>
        </w:rPr>
        <w:t xml:space="preserve"> Dire</w:t>
      </w:r>
      <w:r>
        <w:t xml:space="preserve"> on similar fact evidence</w:t>
      </w:r>
    </w:p>
    <w:p w14:paraId="43A31E8D" w14:textId="77777777" w:rsidR="00E027D3" w:rsidRDefault="00E027D3" w:rsidP="00285007">
      <w:pPr>
        <w:pStyle w:val="ListParagraph"/>
        <w:numPr>
          <w:ilvl w:val="1"/>
          <w:numId w:val="35"/>
        </w:numPr>
        <w:spacing w:before="360" w:after="360"/>
        <w:contextualSpacing w:val="0"/>
        <w:jc w:val="both"/>
      </w:pPr>
      <w:r>
        <w:t>Sister Josephine Wright</w:t>
      </w:r>
      <w:r w:rsidR="00837D97">
        <w:t xml:space="preserve"> – video deposition</w:t>
      </w:r>
    </w:p>
    <w:p w14:paraId="63D7EF25" w14:textId="77777777" w:rsidR="00285007" w:rsidRPr="006E3A99" w:rsidRDefault="00285007" w:rsidP="00285007">
      <w:pPr>
        <w:pStyle w:val="ListParagraph"/>
        <w:numPr>
          <w:ilvl w:val="0"/>
          <w:numId w:val="35"/>
        </w:numPr>
        <w:spacing w:before="360" w:after="360"/>
        <w:ind w:left="1080"/>
        <w:contextualSpacing w:val="0"/>
        <w:jc w:val="both"/>
        <w:rPr>
          <w:b/>
        </w:rPr>
      </w:pPr>
      <w:r w:rsidRPr="006E3A99">
        <w:rPr>
          <w:b/>
        </w:rPr>
        <w:t>Cross-examination</w:t>
      </w:r>
    </w:p>
    <w:p w14:paraId="6DFE5C2B" w14:textId="77777777" w:rsidR="00285007" w:rsidRPr="006E3A99" w:rsidRDefault="00285007" w:rsidP="00285007">
      <w:pPr>
        <w:pStyle w:val="ListParagraph"/>
        <w:numPr>
          <w:ilvl w:val="1"/>
          <w:numId w:val="35"/>
        </w:numPr>
        <w:spacing w:before="360" w:after="360"/>
        <w:contextualSpacing w:val="0"/>
        <w:jc w:val="both"/>
        <w:rPr>
          <w:b/>
        </w:rPr>
      </w:pPr>
      <w:r w:rsidRPr="006E3A99">
        <w:rPr>
          <w:b/>
        </w:rPr>
        <w:t>Exner</w:t>
      </w:r>
    </w:p>
    <w:p w14:paraId="5222D5E1" w14:textId="77777777" w:rsidR="006E3A99" w:rsidRDefault="006E3A99" w:rsidP="0077086B">
      <w:pPr>
        <w:pStyle w:val="ListParagraph"/>
        <w:numPr>
          <w:ilvl w:val="0"/>
          <w:numId w:val="35"/>
        </w:numPr>
        <w:spacing w:after="240"/>
        <w:contextualSpacing w:val="0"/>
        <w:jc w:val="both"/>
      </w:pPr>
      <w:r>
        <w:t xml:space="preserve">The opportunity to cross-examine a Catholic hierarch is not one that comes along very often.  </w:t>
      </w:r>
    </w:p>
    <w:p w14:paraId="1D74071C" w14:textId="77777777" w:rsidR="006E3A99" w:rsidRDefault="006E3A99" w:rsidP="0077086B">
      <w:pPr>
        <w:pStyle w:val="ListParagraph"/>
        <w:numPr>
          <w:ilvl w:val="0"/>
          <w:numId w:val="35"/>
        </w:numPr>
        <w:spacing w:after="240"/>
        <w:contextualSpacing w:val="0"/>
        <w:jc w:val="both"/>
      </w:pPr>
      <w:r>
        <w:lastRenderedPageBreak/>
        <w:t xml:space="preserve">Of note, there was some challenge in getting Exner to attend at trial.  We were originally set for trial for only nine days, and it quickly became apparent that this was insufficient time, for various reasons.  Defendants’ counsel warned me he did not plan to call Exner until after a continuation was fixed.  That suggestion was not palatable, particularly because Exner is in his 90s.  So, we subpoenaed him as an adverse witness in the plaintiff’s case.  Crossin, J. encouraged defence counsel to agree with my proposal to stand down the plaintiff’s case to allow him to call Exner as part of the defendant’s case, because if he was called in the plaintiff’s case as an adverse witness, the weight to be given to any of his evidence under cross-examination by defendants’ counsel would be diminished. Defence counsel agreed, and the cross of Archbishop-Emeritus Exner took place over two days in the first phase of trial.  </w:t>
      </w:r>
    </w:p>
    <w:p w14:paraId="07418602" w14:textId="77777777" w:rsidR="006E3A99" w:rsidRDefault="006E3A99" w:rsidP="0077086B">
      <w:pPr>
        <w:pStyle w:val="ListParagraph"/>
        <w:numPr>
          <w:ilvl w:val="0"/>
          <w:numId w:val="35"/>
        </w:numPr>
        <w:spacing w:after="240"/>
        <w:contextualSpacing w:val="0"/>
        <w:jc w:val="both"/>
      </w:pPr>
      <w:r>
        <w:t xml:space="preserve">Exner appeared dressed in a black suit wearing his large pectoral cross on his chest. I spent some time asking him about that cross and his rings, and I walked him through the vestments that he and other priests wear during mass. This was all deliberate in visually setting the scene and highlighting the power differential between clergy and laity. </w:t>
      </w:r>
    </w:p>
    <w:p w14:paraId="77BE9D1E" w14:textId="77777777" w:rsidR="006E3A99" w:rsidRDefault="006E3A99" w:rsidP="00837D97">
      <w:pPr>
        <w:pStyle w:val="ListParagraph"/>
        <w:numPr>
          <w:ilvl w:val="0"/>
          <w:numId w:val="35"/>
        </w:numPr>
        <w:contextualSpacing w:val="0"/>
        <w:jc w:val="both"/>
      </w:pPr>
      <w:r>
        <w:t xml:space="preserve">I also had a prop: a massive, dusty, old Catholic Encyclopedia our articling student borrowed from the reserves section of the Vancouver Public Library.  I spent some time respectfully asking Exner to educate the Court on his background and education, including his doctorate in theology and his two masters degrees in philosophy and theology, which he pursued in Rome, at the Pontifical Gregorian University. I confirmed with him that he was fluent in Latin and that all of his education was taken in Latin. I then had him educate us on some Latin phrases. </w:t>
      </w:r>
    </w:p>
    <w:p w14:paraId="669E700C" w14:textId="77777777" w:rsidR="006E3A99" w:rsidRDefault="006E3A99" w:rsidP="0077086B">
      <w:pPr>
        <w:spacing w:after="0" w:line="240" w:lineRule="auto"/>
        <w:ind w:left="360"/>
        <w:jc w:val="center"/>
      </w:pPr>
      <w:r>
        <w:rPr>
          <w:noProof/>
          <w:lang w:val="en-US"/>
        </w:rPr>
        <w:drawing>
          <wp:inline distT="0" distB="0" distL="0" distR="0" wp14:anchorId="67A0F5E6" wp14:editId="25067683">
            <wp:extent cx="3943350" cy="3047249"/>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953179" cy="3054844"/>
                    </a:xfrm>
                    <a:prstGeom prst="rect">
                      <a:avLst/>
                    </a:prstGeom>
                  </pic:spPr>
                </pic:pic>
              </a:graphicData>
            </a:graphic>
          </wp:inline>
        </w:drawing>
      </w:r>
    </w:p>
    <w:p w14:paraId="673D68C7" w14:textId="77777777" w:rsidR="006E3A99" w:rsidRDefault="006E3A99" w:rsidP="0077086B">
      <w:pPr>
        <w:spacing w:after="0"/>
        <w:ind w:left="360"/>
        <w:jc w:val="center"/>
      </w:pPr>
      <w:r>
        <w:rPr>
          <w:noProof/>
          <w:lang w:val="en-US"/>
        </w:rPr>
        <w:lastRenderedPageBreak/>
        <w:drawing>
          <wp:inline distT="0" distB="0" distL="0" distR="0" wp14:anchorId="03FD4008" wp14:editId="258E2E7A">
            <wp:extent cx="3864636" cy="30289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887933" cy="3047209"/>
                    </a:xfrm>
                    <a:prstGeom prst="rect">
                      <a:avLst/>
                    </a:prstGeom>
                  </pic:spPr>
                </pic:pic>
              </a:graphicData>
            </a:graphic>
          </wp:inline>
        </w:drawing>
      </w:r>
    </w:p>
    <w:p w14:paraId="39E99421" w14:textId="77777777" w:rsidR="006E3A99" w:rsidRDefault="006E3A99" w:rsidP="0077086B">
      <w:pPr>
        <w:spacing w:after="0" w:line="240" w:lineRule="auto"/>
        <w:ind w:left="360"/>
        <w:jc w:val="center"/>
      </w:pPr>
      <w:r>
        <w:rPr>
          <w:noProof/>
          <w:lang w:val="en-US"/>
        </w:rPr>
        <w:drawing>
          <wp:inline distT="0" distB="0" distL="0" distR="0" wp14:anchorId="5A99C14E" wp14:editId="5799B602">
            <wp:extent cx="4076444" cy="2663190"/>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089974" cy="2672029"/>
                    </a:xfrm>
                    <a:prstGeom prst="rect">
                      <a:avLst/>
                    </a:prstGeom>
                  </pic:spPr>
                </pic:pic>
              </a:graphicData>
            </a:graphic>
          </wp:inline>
        </w:drawing>
      </w:r>
    </w:p>
    <w:p w14:paraId="50E476CD" w14:textId="77777777" w:rsidR="006E3A99" w:rsidRDefault="006E3A99" w:rsidP="0077086B">
      <w:pPr>
        <w:spacing w:after="0" w:line="240" w:lineRule="auto"/>
        <w:ind w:left="360"/>
        <w:jc w:val="center"/>
      </w:pPr>
      <w:r>
        <w:rPr>
          <w:noProof/>
          <w:lang w:val="en-US"/>
        </w:rPr>
        <w:lastRenderedPageBreak/>
        <w:drawing>
          <wp:inline distT="0" distB="0" distL="0" distR="0" wp14:anchorId="3EE8616A" wp14:editId="73EDEE8E">
            <wp:extent cx="4108053" cy="30480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b="11456"/>
                    <a:stretch/>
                  </pic:blipFill>
                  <pic:spPr bwMode="auto">
                    <a:xfrm>
                      <a:off x="0" y="0"/>
                      <a:ext cx="4127955" cy="3062767"/>
                    </a:xfrm>
                    <a:prstGeom prst="rect">
                      <a:avLst/>
                    </a:prstGeom>
                    <a:ln>
                      <a:noFill/>
                    </a:ln>
                    <a:extLst>
                      <a:ext uri="{53640926-AAD7-44D8-BBD7-CCE9431645EC}">
                        <a14:shadowObscured xmlns:a14="http://schemas.microsoft.com/office/drawing/2010/main"/>
                      </a:ext>
                    </a:extLst>
                  </pic:spPr>
                </pic:pic>
              </a:graphicData>
            </a:graphic>
          </wp:inline>
        </w:drawing>
      </w:r>
    </w:p>
    <w:p w14:paraId="67AE74E1" w14:textId="77777777" w:rsidR="006E3A99" w:rsidRDefault="006E3A99" w:rsidP="0077086B">
      <w:pPr>
        <w:spacing w:after="0" w:line="240" w:lineRule="auto"/>
        <w:jc w:val="center"/>
      </w:pPr>
      <w:r>
        <w:rPr>
          <w:noProof/>
          <w:lang w:val="en-US"/>
        </w:rPr>
        <w:drawing>
          <wp:inline distT="0" distB="0" distL="0" distR="0" wp14:anchorId="09E5AFA1" wp14:editId="4B8F78A6">
            <wp:extent cx="3952240" cy="1190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b="57864"/>
                    <a:stretch/>
                  </pic:blipFill>
                  <pic:spPr bwMode="auto">
                    <a:xfrm>
                      <a:off x="0" y="0"/>
                      <a:ext cx="3971852" cy="1196533"/>
                    </a:xfrm>
                    <a:prstGeom prst="rect">
                      <a:avLst/>
                    </a:prstGeom>
                    <a:ln>
                      <a:noFill/>
                    </a:ln>
                    <a:extLst>
                      <a:ext uri="{53640926-AAD7-44D8-BBD7-CCE9431645EC}">
                        <a14:shadowObscured xmlns:a14="http://schemas.microsoft.com/office/drawing/2010/main"/>
                      </a:ext>
                    </a:extLst>
                  </pic:spPr>
                </pic:pic>
              </a:graphicData>
            </a:graphic>
          </wp:inline>
        </w:drawing>
      </w:r>
    </w:p>
    <w:p w14:paraId="2AC6D6D9" w14:textId="77777777" w:rsidR="006E3A99" w:rsidRDefault="006E3A99" w:rsidP="0077086B">
      <w:pPr>
        <w:jc w:val="center"/>
      </w:pPr>
      <w:r>
        <w:rPr>
          <w:noProof/>
          <w:lang w:val="en-US"/>
        </w:rPr>
        <w:drawing>
          <wp:inline distT="0" distB="0" distL="0" distR="0" wp14:anchorId="5A1444E1" wp14:editId="56A35E01">
            <wp:extent cx="3950335" cy="466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t="43147" b="40328"/>
                    <a:stretch/>
                  </pic:blipFill>
                  <pic:spPr bwMode="auto">
                    <a:xfrm>
                      <a:off x="0" y="0"/>
                      <a:ext cx="3971852" cy="469267"/>
                    </a:xfrm>
                    <a:prstGeom prst="rect">
                      <a:avLst/>
                    </a:prstGeom>
                    <a:ln>
                      <a:noFill/>
                    </a:ln>
                    <a:extLst>
                      <a:ext uri="{53640926-AAD7-44D8-BBD7-CCE9431645EC}">
                        <a14:shadowObscured xmlns:a14="http://schemas.microsoft.com/office/drawing/2010/main"/>
                      </a:ext>
                    </a:extLst>
                  </pic:spPr>
                </pic:pic>
              </a:graphicData>
            </a:graphic>
          </wp:inline>
        </w:drawing>
      </w:r>
    </w:p>
    <w:p w14:paraId="292D0705" w14:textId="77777777" w:rsidR="006E3A99" w:rsidRPr="009578FF" w:rsidRDefault="006E3A99" w:rsidP="0077086B">
      <w:pPr>
        <w:ind w:left="360"/>
        <w:jc w:val="center"/>
      </w:pPr>
      <w:r>
        <w:rPr>
          <w:noProof/>
          <w:lang w:val="en-US"/>
        </w:rPr>
        <w:lastRenderedPageBreak/>
        <w:drawing>
          <wp:inline distT="0" distB="0" distL="0" distR="0" wp14:anchorId="545A2647" wp14:editId="217B4A6F">
            <wp:extent cx="3950842" cy="11201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t="60345"/>
                    <a:stretch/>
                  </pic:blipFill>
                  <pic:spPr bwMode="auto">
                    <a:xfrm>
                      <a:off x="0" y="0"/>
                      <a:ext cx="3971852" cy="112609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val="en-US"/>
        </w:rPr>
        <w:drawing>
          <wp:inline distT="0" distB="0" distL="0" distR="0" wp14:anchorId="11E35999" wp14:editId="59F0EAD1">
            <wp:extent cx="4159250" cy="26937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170519" cy="2701035"/>
                    </a:xfrm>
                    <a:prstGeom prst="rect">
                      <a:avLst/>
                    </a:prstGeom>
                  </pic:spPr>
                </pic:pic>
              </a:graphicData>
            </a:graphic>
          </wp:inline>
        </w:drawing>
      </w:r>
    </w:p>
    <w:p w14:paraId="3F730988" w14:textId="77777777" w:rsidR="006E3A99" w:rsidRDefault="006E3A99" w:rsidP="00837D97">
      <w:pPr>
        <w:pStyle w:val="ListParagraph"/>
        <w:numPr>
          <w:ilvl w:val="0"/>
          <w:numId w:val="35"/>
        </w:numPr>
        <w:contextualSpacing w:val="0"/>
        <w:jc w:val="both"/>
      </w:pPr>
      <w:r>
        <w:t>By that point in the cross, I had already secured the below evidence, in the context of questions about his stature as Archbishop in the Church:</w:t>
      </w:r>
    </w:p>
    <w:p w14:paraId="3B418185" w14:textId="77777777" w:rsidR="006E3A99" w:rsidRDefault="006E3A99" w:rsidP="0077086B">
      <w:pPr>
        <w:ind w:left="360"/>
        <w:jc w:val="center"/>
      </w:pPr>
      <w:r>
        <w:rPr>
          <w:noProof/>
          <w:lang w:val="en-US"/>
        </w:rPr>
        <w:drawing>
          <wp:inline distT="0" distB="0" distL="0" distR="0" wp14:anchorId="0A6D4286" wp14:editId="1C9DC60E">
            <wp:extent cx="4103078" cy="547954"/>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167768" cy="556593"/>
                    </a:xfrm>
                    <a:prstGeom prst="rect">
                      <a:avLst/>
                    </a:prstGeom>
                  </pic:spPr>
                </pic:pic>
              </a:graphicData>
            </a:graphic>
          </wp:inline>
        </w:drawing>
      </w:r>
    </w:p>
    <w:p w14:paraId="5B12A05C" w14:textId="77777777" w:rsidR="006E3A99" w:rsidRDefault="006E3A99" w:rsidP="00837D97">
      <w:pPr>
        <w:pStyle w:val="ListParagraph"/>
        <w:numPr>
          <w:ilvl w:val="0"/>
          <w:numId w:val="35"/>
        </w:numPr>
        <w:contextualSpacing w:val="0"/>
        <w:jc w:val="both"/>
      </w:pPr>
      <w:r>
        <w:t xml:space="preserve">The point of all of this was to diminish his credibility before the Court, although Crossin, J. declined to find he find he was not credible on the whole, particularly since he did make several admissions against his own interest, although I would respectfully maintain that he was still deliberately holding back </w:t>
      </w:r>
      <w:r w:rsidRPr="006E3A99">
        <w:rPr>
          <w:i/>
        </w:rPr>
        <w:t>some</w:t>
      </w:r>
      <w:r>
        <w:t xml:space="preserve"> information.</w:t>
      </w:r>
    </w:p>
    <w:p w14:paraId="749EC97A" w14:textId="77777777" w:rsidR="00285007" w:rsidRPr="006E3A99" w:rsidRDefault="00285007" w:rsidP="00285007">
      <w:pPr>
        <w:pStyle w:val="ListParagraph"/>
        <w:numPr>
          <w:ilvl w:val="1"/>
          <w:numId w:val="35"/>
        </w:numPr>
        <w:spacing w:before="360" w:after="360"/>
        <w:contextualSpacing w:val="0"/>
        <w:jc w:val="both"/>
        <w:rPr>
          <w:b/>
        </w:rPr>
      </w:pPr>
      <w:r w:rsidRPr="006E3A99">
        <w:rPr>
          <w:b/>
        </w:rPr>
        <w:t xml:space="preserve">Dr. </w:t>
      </w:r>
      <w:r w:rsidR="00837D97">
        <w:rPr>
          <w:b/>
        </w:rPr>
        <w:t xml:space="preserve">Kulwant </w:t>
      </w:r>
      <w:proofErr w:type="spellStart"/>
      <w:r w:rsidRPr="006E3A99">
        <w:rPr>
          <w:b/>
        </w:rPr>
        <w:t>Riar</w:t>
      </w:r>
      <w:proofErr w:type="spellEnd"/>
      <w:r w:rsidR="00837D97">
        <w:rPr>
          <w:b/>
        </w:rPr>
        <w:t>, defendant’s psychiatrist</w:t>
      </w:r>
    </w:p>
    <w:p w14:paraId="0AA44848" w14:textId="77777777" w:rsidR="00285007" w:rsidRPr="006E3A99" w:rsidRDefault="00285007" w:rsidP="00285007">
      <w:pPr>
        <w:pStyle w:val="ListParagraph"/>
        <w:numPr>
          <w:ilvl w:val="1"/>
          <w:numId w:val="35"/>
        </w:numPr>
        <w:spacing w:before="360" w:after="360"/>
        <w:contextualSpacing w:val="0"/>
        <w:jc w:val="both"/>
        <w:rPr>
          <w:b/>
        </w:rPr>
      </w:pPr>
      <w:r w:rsidRPr="006E3A99">
        <w:rPr>
          <w:b/>
        </w:rPr>
        <w:t xml:space="preserve">Colleen </w:t>
      </w:r>
      <w:proofErr w:type="spellStart"/>
      <w:r w:rsidRPr="006E3A99">
        <w:rPr>
          <w:b/>
        </w:rPr>
        <w:t>Quee</w:t>
      </w:r>
      <w:proofErr w:type="spellEnd"/>
      <w:r w:rsidRPr="006E3A99">
        <w:rPr>
          <w:b/>
        </w:rPr>
        <w:t>-Newell</w:t>
      </w:r>
      <w:r w:rsidR="00837D97">
        <w:rPr>
          <w:b/>
        </w:rPr>
        <w:t>, defendant’s vocational expert</w:t>
      </w:r>
    </w:p>
    <w:p w14:paraId="5B75A87A" w14:textId="77777777" w:rsidR="00285007" w:rsidRPr="006E3A99" w:rsidRDefault="00285007" w:rsidP="0077086B">
      <w:pPr>
        <w:pStyle w:val="ListParagraph"/>
        <w:numPr>
          <w:ilvl w:val="0"/>
          <w:numId w:val="35"/>
        </w:numPr>
        <w:spacing w:before="360" w:after="360"/>
        <w:contextualSpacing w:val="0"/>
        <w:jc w:val="both"/>
        <w:rPr>
          <w:b/>
        </w:rPr>
      </w:pPr>
      <w:r w:rsidRPr="006E3A99">
        <w:rPr>
          <w:b/>
        </w:rPr>
        <w:t xml:space="preserve">Closing Argument </w:t>
      </w:r>
    </w:p>
    <w:p w14:paraId="4BCD449C" w14:textId="77777777" w:rsidR="00285007" w:rsidRDefault="00285007" w:rsidP="00285007">
      <w:pPr>
        <w:pStyle w:val="ListParagraph"/>
        <w:numPr>
          <w:ilvl w:val="1"/>
          <w:numId w:val="35"/>
        </w:numPr>
        <w:spacing w:before="360" w:after="360"/>
        <w:contextualSpacing w:val="0"/>
        <w:jc w:val="both"/>
      </w:pPr>
      <w:r>
        <w:t xml:space="preserve">Estimate your time accurately!  We didn’t in </w:t>
      </w:r>
      <w:r>
        <w:rPr>
          <w:i/>
        </w:rPr>
        <w:t xml:space="preserve">Anderson… </w:t>
      </w:r>
      <w:r w:rsidR="00837D97">
        <w:t xml:space="preserve">the closing arguments went longer than usual. </w:t>
      </w:r>
    </w:p>
    <w:p w14:paraId="1CCDEAEB" w14:textId="77777777" w:rsidR="00285007" w:rsidRPr="006E3A99" w:rsidRDefault="00285007" w:rsidP="0077086B">
      <w:pPr>
        <w:pStyle w:val="ListParagraph"/>
        <w:keepNext/>
        <w:keepLines/>
        <w:numPr>
          <w:ilvl w:val="0"/>
          <w:numId w:val="35"/>
        </w:numPr>
        <w:spacing w:before="360" w:after="360"/>
        <w:contextualSpacing w:val="0"/>
        <w:jc w:val="both"/>
        <w:rPr>
          <w:b/>
        </w:rPr>
      </w:pPr>
      <w:r w:rsidRPr="006E3A99">
        <w:rPr>
          <w:b/>
        </w:rPr>
        <w:lastRenderedPageBreak/>
        <w:t>Reply Argument</w:t>
      </w:r>
    </w:p>
    <w:p w14:paraId="22B9EF79" w14:textId="77777777" w:rsidR="00285007" w:rsidRDefault="00285007" w:rsidP="00285007">
      <w:pPr>
        <w:pStyle w:val="ListParagraph"/>
        <w:numPr>
          <w:ilvl w:val="1"/>
          <w:numId w:val="35"/>
        </w:numPr>
        <w:spacing w:before="360" w:after="360"/>
        <w:contextualSpacing w:val="0"/>
        <w:jc w:val="both"/>
      </w:pPr>
      <w:r>
        <w:t xml:space="preserve">The </w:t>
      </w:r>
      <w:r w:rsidR="00837D97">
        <w:t xml:space="preserve">apartment </w:t>
      </w:r>
      <w:r>
        <w:t>key – important, but not for the reasons the defendants inferentially argued</w:t>
      </w:r>
      <w:r w:rsidR="00C34F73">
        <w:t xml:space="preserve">. </w:t>
      </w:r>
    </w:p>
    <w:p w14:paraId="5224ADFA" w14:textId="77777777" w:rsidR="00285007" w:rsidRPr="00285007" w:rsidRDefault="00285007" w:rsidP="00285007">
      <w:pPr>
        <w:pStyle w:val="ListParagraph"/>
        <w:spacing w:before="360" w:after="360"/>
        <w:jc w:val="both"/>
      </w:pPr>
    </w:p>
    <w:p w14:paraId="6433326D" w14:textId="7CEA6259" w:rsidR="006E3A99" w:rsidRDefault="006E3A99" w:rsidP="00442216">
      <w:pPr>
        <w:pStyle w:val="ListParagraph"/>
        <w:numPr>
          <w:ilvl w:val="0"/>
          <w:numId w:val="1"/>
        </w:numPr>
        <w:spacing w:before="360" w:after="360"/>
        <w:ind w:left="720" w:hanging="720"/>
        <w:contextualSpacing w:val="0"/>
        <w:jc w:val="both"/>
        <w:rPr>
          <w:b/>
          <w:u w:val="single"/>
        </w:rPr>
      </w:pPr>
      <w:r>
        <w:rPr>
          <w:b/>
          <w:u w:val="single"/>
        </w:rPr>
        <w:t>JUDGMENT</w:t>
      </w:r>
      <w:r w:rsidR="00D8719D">
        <w:rPr>
          <w:b/>
          <w:u w:val="single"/>
        </w:rPr>
        <w:t xml:space="preserve">: </w:t>
      </w:r>
      <w:r w:rsidR="00D8719D">
        <w:rPr>
          <w:b/>
          <w:i/>
          <w:iCs/>
          <w:u w:val="single"/>
        </w:rPr>
        <w:t xml:space="preserve">Anderson v. </w:t>
      </w:r>
      <w:proofErr w:type="spellStart"/>
      <w:r w:rsidR="00D8719D">
        <w:rPr>
          <w:b/>
          <w:i/>
          <w:iCs/>
          <w:u w:val="single"/>
        </w:rPr>
        <w:t>Molon</w:t>
      </w:r>
      <w:proofErr w:type="spellEnd"/>
    </w:p>
    <w:p w14:paraId="1B225AF0" w14:textId="77777777" w:rsidR="006E3A99" w:rsidRDefault="006E3A99" w:rsidP="006E3A99">
      <w:pPr>
        <w:spacing w:after="200"/>
        <w:jc w:val="both"/>
      </w:pPr>
      <w:r>
        <w:t xml:space="preserve">The judgment achieved at trial was, on balance, a success.  The sizeable non-pecuniary damages award of $275,000 was appreciated (although still within the Trilogy Cap even though that Cap does not apply to sexual abuse claims, see </w:t>
      </w:r>
      <w:r>
        <w:rPr>
          <w:i/>
        </w:rPr>
        <w:t xml:space="preserve">S.Y. v. F.G.C. </w:t>
      </w:r>
      <w:r>
        <w:t xml:space="preserve">[1996] BCJ NO. 1596 (CA)), as were the record punitive damages awarded, totaling $400,000. </w:t>
      </w:r>
    </w:p>
    <w:p w14:paraId="10076CC7" w14:textId="77777777" w:rsidR="006E3A99" w:rsidRPr="006E3A99" w:rsidRDefault="006E3A99" w:rsidP="006E3A99">
      <w:pPr>
        <w:spacing w:before="360" w:after="360"/>
        <w:jc w:val="both"/>
        <w:rPr>
          <w:b/>
          <w:u w:val="single"/>
        </w:rPr>
      </w:pPr>
      <w:r w:rsidRPr="004740B4">
        <w:t xml:space="preserve">The only </w:t>
      </w:r>
      <w:r>
        <w:t>component</w:t>
      </w:r>
      <w:r w:rsidRPr="004740B4">
        <w:t xml:space="preserve"> of the </w:t>
      </w:r>
      <w:r>
        <w:t>award</w:t>
      </w:r>
      <w:r w:rsidRPr="004740B4">
        <w:t xml:space="preserve"> </w:t>
      </w:r>
      <w:r w:rsidR="00917805">
        <w:t>we</w:t>
      </w:r>
      <w:r w:rsidRPr="004740B4">
        <w:t xml:space="preserve"> struggled with was past lost earning capacity: Crossin, J. declined to find the causal nexus between the abuse and her subsequent failure to achieve entry to medical school and become a doctor, despite acknowledging in his award of non-pecuniary damages that the abuse the plaintiff suffered “had a profound effect upon the plaintiff’s psychological well-being…. It deeply affected her self-confidence.” (</w:t>
      </w:r>
      <w:proofErr w:type="gramStart"/>
      <w:r w:rsidRPr="004740B4">
        <w:t>at</w:t>
      </w:r>
      <w:proofErr w:type="gramEnd"/>
      <w:r w:rsidRPr="004740B4">
        <w:t xml:space="preserve"> para. 218)  He awarded $125,000 for past lost earning capacity, not basing the award on any particular career trajectory the plaintiff might have pursued but for the abuse, but rather he premised the award on “a bundle of possibilities, including the possibility that, but for her psychological trauma, the plaintiff might have renewed her attempt at higher education after getting married; that she might have re-entered the job market sooner; that, having entered the job market, more and better opportunities would have presented themselves; and that she might have made more of those that did come her way.”  (</w:t>
      </w:r>
      <w:proofErr w:type="gramStart"/>
      <w:r w:rsidRPr="004740B4">
        <w:t>at</w:t>
      </w:r>
      <w:proofErr w:type="gramEnd"/>
      <w:r w:rsidRPr="004740B4">
        <w:t xml:space="preserve"> para. 242).</w:t>
      </w:r>
      <w:r>
        <w:t xml:space="preserve">  Respectfully, there is a disconnect between the award for non-pecuniary damages and the award for past lost earning capacity, which was intended to reflect several decades of diminished earning capacity resulting from the ongoing effects of her psychological trauma. </w:t>
      </w:r>
    </w:p>
    <w:p w14:paraId="07E4BBA1" w14:textId="77777777" w:rsidR="00442216" w:rsidRDefault="00442216" w:rsidP="00442216">
      <w:pPr>
        <w:pStyle w:val="ListParagraph"/>
        <w:numPr>
          <w:ilvl w:val="0"/>
          <w:numId w:val="1"/>
        </w:numPr>
        <w:spacing w:before="360" w:after="360"/>
        <w:ind w:left="720" w:hanging="720"/>
        <w:contextualSpacing w:val="0"/>
        <w:jc w:val="both"/>
        <w:rPr>
          <w:b/>
          <w:u w:val="single"/>
        </w:rPr>
      </w:pPr>
      <w:r>
        <w:rPr>
          <w:b/>
          <w:u w:val="single"/>
        </w:rPr>
        <w:t xml:space="preserve">POST-TRIAL </w:t>
      </w:r>
    </w:p>
    <w:p w14:paraId="6CFEBED7" w14:textId="77777777" w:rsidR="00917805" w:rsidRDefault="00917805" w:rsidP="00917805">
      <w:pPr>
        <w:pStyle w:val="ListParagraph"/>
        <w:numPr>
          <w:ilvl w:val="0"/>
          <w:numId w:val="46"/>
        </w:numPr>
        <w:contextualSpacing w:val="0"/>
        <w:jc w:val="both"/>
      </w:pPr>
      <w:r>
        <w:t xml:space="preserve">Post-judgment in </w:t>
      </w:r>
      <w:r w:rsidRPr="00917805">
        <w:rPr>
          <w:i/>
        </w:rPr>
        <w:t xml:space="preserve">Anderson v. </w:t>
      </w:r>
      <w:proofErr w:type="spellStart"/>
      <w:r w:rsidRPr="00917805">
        <w:rPr>
          <w:i/>
        </w:rPr>
        <w:t>Molon</w:t>
      </w:r>
      <w:proofErr w:type="spellEnd"/>
      <w:r w:rsidRPr="00917805">
        <w:rPr>
          <w:i/>
        </w:rPr>
        <w:t>, supra,</w:t>
      </w:r>
      <w:r>
        <w:t xml:space="preserve"> there was predictably a debate over whether the Diocese was jointly and severally liable for the punitive damages awarded for the perpetrator’s conduct. </w:t>
      </w:r>
    </w:p>
    <w:p w14:paraId="03EC3685" w14:textId="77777777" w:rsidR="00917805" w:rsidRDefault="00917805" w:rsidP="00917805">
      <w:pPr>
        <w:pStyle w:val="ListParagraph"/>
        <w:numPr>
          <w:ilvl w:val="0"/>
          <w:numId w:val="46"/>
        </w:numPr>
        <w:contextualSpacing w:val="0"/>
        <w:jc w:val="both"/>
      </w:pPr>
      <w:r>
        <w:t xml:space="preserve">The bigger post-judgment issue was with regard to the plea for pre-judgment interest and how that was applicable to the awards for lost earnings and punitive damages – as calculated by our economist, the interest applicable was significant, and had the effect of almost doubling the awards.  </w:t>
      </w:r>
    </w:p>
    <w:p w14:paraId="17F43BE6" w14:textId="77777777" w:rsidR="00917805" w:rsidRPr="004A7588" w:rsidRDefault="00917805" w:rsidP="00917805">
      <w:pPr>
        <w:pStyle w:val="ListParagraph"/>
        <w:numPr>
          <w:ilvl w:val="0"/>
          <w:numId w:val="46"/>
        </w:numPr>
        <w:contextualSpacing w:val="0"/>
        <w:jc w:val="both"/>
      </w:pPr>
      <w:r>
        <w:lastRenderedPageBreak/>
        <w:t>Ultimately, these post-judgment concerns were resolved as between the parties, but it is important that counsel be live to these concerns in advance of trial or settlement.</w:t>
      </w:r>
    </w:p>
    <w:p w14:paraId="0FAAA725" w14:textId="77777777" w:rsidR="002779EB" w:rsidRDefault="002779EB" w:rsidP="00917805">
      <w:pPr>
        <w:pStyle w:val="ListParagraph"/>
        <w:keepNext/>
        <w:keepLines/>
        <w:numPr>
          <w:ilvl w:val="0"/>
          <w:numId w:val="1"/>
        </w:numPr>
        <w:spacing w:before="360" w:after="360"/>
        <w:ind w:left="720" w:hanging="720"/>
        <w:contextualSpacing w:val="0"/>
        <w:jc w:val="both"/>
        <w:rPr>
          <w:b/>
          <w:u w:val="single"/>
        </w:rPr>
      </w:pPr>
      <w:r>
        <w:rPr>
          <w:b/>
          <w:u w:val="single"/>
        </w:rPr>
        <w:t>WHY DO THIS WORK?</w:t>
      </w:r>
    </w:p>
    <w:p w14:paraId="20DAFFF3" w14:textId="1184701F" w:rsidR="002779EB" w:rsidRDefault="002779EB" w:rsidP="002779EB">
      <w:pPr>
        <w:ind w:left="720"/>
        <w:jc w:val="both"/>
      </w:pPr>
      <w:r>
        <w:t xml:space="preserve">One of the best gifts ever received from a staff member was a framed, anonymized excerpt of an email from a </w:t>
      </w:r>
      <w:r w:rsidR="0052727D">
        <w:t xml:space="preserve">clergy abuse </w:t>
      </w:r>
      <w:r>
        <w:t>client that she was carbon-copied on. It said:</w:t>
      </w:r>
    </w:p>
    <w:p w14:paraId="0C99C806" w14:textId="77777777" w:rsidR="002779EB" w:rsidRDefault="002779EB" w:rsidP="002779EB">
      <w:pPr>
        <w:ind w:left="900"/>
        <w:jc w:val="center"/>
      </w:pPr>
      <w:r w:rsidRPr="001B5C8B">
        <w:rPr>
          <w:noProof/>
          <w:lang w:val="en-US"/>
        </w:rPr>
        <w:drawing>
          <wp:inline distT="0" distB="0" distL="0" distR="0" wp14:anchorId="6BC3C37A" wp14:editId="502F0898">
            <wp:extent cx="5357700" cy="10858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1"/>
                    <a:stretch>
                      <a:fillRect/>
                    </a:stretch>
                  </pic:blipFill>
                  <pic:spPr>
                    <a:xfrm>
                      <a:off x="0" y="0"/>
                      <a:ext cx="5365855" cy="1087503"/>
                    </a:xfrm>
                    <a:prstGeom prst="rect">
                      <a:avLst/>
                    </a:prstGeom>
                  </pic:spPr>
                </pic:pic>
              </a:graphicData>
            </a:graphic>
          </wp:inline>
        </w:drawing>
      </w:r>
    </w:p>
    <w:p w14:paraId="029B513F" w14:textId="7B1BC8F9" w:rsidR="00285007" w:rsidRPr="0048073D" w:rsidRDefault="002779EB" w:rsidP="002779EB">
      <w:pPr>
        <w:spacing w:before="360" w:after="360"/>
        <w:ind w:left="720"/>
      </w:pPr>
      <w:r>
        <w:t xml:space="preserve">It is this kind of heartfelt feedback that restores </w:t>
      </w:r>
      <w:r w:rsidR="00D8719D">
        <w:t>our</w:t>
      </w:r>
      <w:r>
        <w:t xml:space="preserve"> desire to advocate for survivors. It is difficult work – and a massive responsibility – but the reward is commensurate with that risk and hardship.  You have an opportunity to truly make a difference in another human being’s life, to help them find healing, and, possibly, peace. </w:t>
      </w:r>
    </w:p>
    <w:p w14:paraId="1B8880CE" w14:textId="77777777" w:rsidR="00667F7F" w:rsidRDefault="00667F7F"/>
    <w:sectPr w:rsidR="00667F7F" w:rsidSect="00AF782D">
      <w:footerReference w:type="default" r:id="rId42"/>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6A36" w14:textId="77777777" w:rsidR="009F2DB7" w:rsidRDefault="003D7C69">
      <w:pPr>
        <w:spacing w:after="0" w:line="240" w:lineRule="auto"/>
      </w:pPr>
      <w:r>
        <w:separator/>
      </w:r>
    </w:p>
  </w:endnote>
  <w:endnote w:type="continuationSeparator" w:id="0">
    <w:p w14:paraId="506CFEDD" w14:textId="77777777" w:rsidR="009F2DB7" w:rsidRDefault="003D7C69">
      <w:pPr>
        <w:spacing w:after="0" w:line="240" w:lineRule="auto"/>
      </w:pPr>
      <w:r>
        <w:continuationSeparator/>
      </w:r>
    </w:p>
  </w:endnote>
  <w:endnote w:id="1">
    <w:p w14:paraId="5AFF3FD8" w14:textId="77777777" w:rsidR="002779EB" w:rsidRPr="00FA6CC5" w:rsidRDefault="002779EB" w:rsidP="002779EB">
      <w:pPr>
        <w:pStyle w:val="EndnoteText"/>
        <w:rPr>
          <w:rFonts w:ascii="Arial" w:hAnsi="Arial" w:cs="Arial"/>
          <w:sz w:val="18"/>
          <w:szCs w:val="18"/>
          <w:lang w:val="en-CA"/>
        </w:rPr>
      </w:pPr>
      <w:r w:rsidRPr="00FA6CC5">
        <w:rPr>
          <w:rStyle w:val="EndnoteReference"/>
          <w:sz w:val="18"/>
          <w:szCs w:val="18"/>
        </w:rPr>
        <w:endnoteRef/>
      </w:r>
      <w:r w:rsidRPr="00FA6CC5">
        <w:rPr>
          <w:rFonts w:ascii="Arial" w:hAnsi="Arial" w:cs="Arial"/>
          <w:sz w:val="18"/>
          <w:szCs w:val="18"/>
        </w:rPr>
        <w:t xml:space="preserve"> </w:t>
      </w:r>
      <w:r w:rsidRPr="00FA6CC5">
        <w:rPr>
          <w:rFonts w:ascii="Arial" w:hAnsi="Arial" w:cs="Arial"/>
          <w:sz w:val="18"/>
          <w:szCs w:val="18"/>
          <w:lang w:val="en-CA"/>
        </w:rPr>
        <w:t xml:space="preserve">Listen to Myrna McCallum’s podcast on Trauma-Informed Lawyering; you can find the link on the CBA’s website, </w:t>
      </w:r>
      <w:hyperlink r:id="rId1" w:history="1">
        <w:r w:rsidRPr="00FA6CC5">
          <w:rPr>
            <w:rStyle w:val="Hyperlink"/>
            <w:rFonts w:ascii="Arial" w:hAnsi="Arial" w:cs="Arial"/>
            <w:sz w:val="18"/>
            <w:szCs w:val="18"/>
          </w:rPr>
          <w:t>Canadian Bar Association - Understanding the Truth and Engaging in Reconciliation (cba.org)</w:t>
        </w:r>
      </w:hyperlink>
      <w:r w:rsidRPr="00FA6CC5">
        <w:rPr>
          <w:rFonts w:ascii="Arial" w:hAnsi="Arial" w:cs="Arial"/>
          <w:sz w:val="18"/>
          <w:szCs w:val="18"/>
        </w:rPr>
        <w:t>.</w:t>
      </w:r>
    </w:p>
  </w:endnote>
  <w:endnote w:id="2">
    <w:p w14:paraId="0D412AAC" w14:textId="77777777" w:rsidR="00907364" w:rsidRPr="00FA6CC5" w:rsidRDefault="00907364" w:rsidP="00907364">
      <w:pPr>
        <w:pStyle w:val="EndnoteText"/>
        <w:rPr>
          <w:rFonts w:ascii="Arial" w:hAnsi="Arial" w:cs="Arial"/>
          <w:sz w:val="18"/>
          <w:szCs w:val="18"/>
          <w:lang w:val="en-CA"/>
        </w:rPr>
      </w:pPr>
      <w:r w:rsidRPr="00FA6CC5">
        <w:rPr>
          <w:rStyle w:val="EndnoteReference"/>
          <w:sz w:val="18"/>
          <w:szCs w:val="18"/>
        </w:rPr>
        <w:endnoteRef/>
      </w:r>
      <w:r w:rsidRPr="00FA6CC5">
        <w:rPr>
          <w:rFonts w:ascii="Arial" w:hAnsi="Arial" w:cs="Arial"/>
          <w:sz w:val="18"/>
          <w:szCs w:val="18"/>
        </w:rPr>
        <w:t xml:space="preserve"> </w:t>
      </w:r>
      <w:hyperlink r:id="rId2" w:history="1">
        <w:r w:rsidRPr="00FA6CC5">
          <w:rPr>
            <w:rStyle w:val="Hyperlink"/>
            <w:rFonts w:ascii="Arial" w:hAnsi="Arial" w:cs="Arial"/>
            <w:sz w:val="18"/>
            <w:szCs w:val="18"/>
          </w:rPr>
          <w:t>Apostolic Nunciature in Canada (nuntiatura.ca)</w:t>
        </w:r>
      </w:hyperlink>
      <w:r w:rsidRPr="00FA6CC5">
        <w:rPr>
          <w:rFonts w:ascii="Arial" w:hAnsi="Arial" w:cs="Arial"/>
          <w:sz w:val="18"/>
          <w:szCs w:val="18"/>
        </w:rPr>
        <w:t>.</w:t>
      </w:r>
    </w:p>
  </w:endnote>
  <w:endnote w:id="3">
    <w:p w14:paraId="180EBCDD" w14:textId="77777777" w:rsidR="00907364" w:rsidRPr="00FA6CC5" w:rsidRDefault="00907364" w:rsidP="00907364">
      <w:pPr>
        <w:pStyle w:val="EndnoteText"/>
        <w:rPr>
          <w:rFonts w:ascii="Arial" w:hAnsi="Arial" w:cs="Arial"/>
          <w:sz w:val="18"/>
          <w:szCs w:val="18"/>
          <w:lang w:val="en-CA"/>
        </w:rPr>
      </w:pPr>
      <w:r w:rsidRPr="00FA6CC5">
        <w:rPr>
          <w:rStyle w:val="EndnoteReference"/>
          <w:sz w:val="18"/>
          <w:szCs w:val="18"/>
        </w:rPr>
        <w:endnoteRef/>
      </w:r>
      <w:r w:rsidRPr="00FA6CC5">
        <w:rPr>
          <w:rFonts w:ascii="Arial" w:hAnsi="Arial" w:cs="Arial"/>
          <w:sz w:val="18"/>
          <w:szCs w:val="18"/>
        </w:rPr>
        <w:t xml:space="preserve"> See: </w:t>
      </w:r>
      <w:hyperlink r:id="rId3" w:history="1">
        <w:r w:rsidRPr="00FA6CC5">
          <w:rPr>
            <w:rStyle w:val="Hyperlink"/>
            <w:rFonts w:ascii="Arial" w:hAnsi="Arial" w:cs="Arial"/>
            <w:sz w:val="18"/>
            <w:szCs w:val="18"/>
          </w:rPr>
          <w:t>Holy See - Wikipedia</w:t>
        </w:r>
      </w:hyperlink>
      <w:r w:rsidRPr="00FA6CC5">
        <w:rPr>
          <w:rFonts w:ascii="Arial" w:hAnsi="Arial" w:cs="Arial"/>
          <w:sz w:val="18"/>
          <w:szCs w:val="18"/>
        </w:rPr>
        <w:t xml:space="preserve"> and </w:t>
      </w:r>
      <w:hyperlink r:id="rId4" w:history="1">
        <w:r w:rsidRPr="00FA6CC5">
          <w:rPr>
            <w:rStyle w:val="Hyperlink"/>
            <w:rFonts w:ascii="Arial" w:hAnsi="Arial" w:cs="Arial"/>
            <w:sz w:val="18"/>
            <w:szCs w:val="18"/>
          </w:rPr>
          <w:t>Roman Curia - Wikipedia</w:t>
        </w:r>
      </w:hyperlink>
      <w:r w:rsidRPr="00FA6CC5">
        <w:rPr>
          <w:rFonts w:ascii="Arial" w:hAnsi="Arial" w:cs="Arial"/>
          <w:sz w:val="18"/>
          <w:szCs w:val="18"/>
        </w:rPr>
        <w:t>.</w:t>
      </w:r>
    </w:p>
  </w:endnote>
  <w:endnote w:id="4">
    <w:p w14:paraId="08701C7E" w14:textId="77777777" w:rsidR="006E3A99" w:rsidRPr="00FA6CC5" w:rsidRDefault="006E3A99" w:rsidP="006E3A99">
      <w:pPr>
        <w:pStyle w:val="EndnoteText"/>
        <w:rPr>
          <w:rFonts w:ascii="Arial" w:hAnsi="Arial" w:cs="Arial"/>
          <w:sz w:val="18"/>
          <w:szCs w:val="18"/>
          <w:lang w:val="en-CA"/>
        </w:rPr>
      </w:pPr>
      <w:r w:rsidRPr="00FA6CC5">
        <w:rPr>
          <w:rStyle w:val="EndnoteReference"/>
          <w:sz w:val="18"/>
          <w:szCs w:val="18"/>
        </w:rPr>
        <w:endnoteRef/>
      </w:r>
      <w:r w:rsidRPr="00FA6CC5">
        <w:rPr>
          <w:rFonts w:ascii="Arial" w:hAnsi="Arial" w:cs="Arial"/>
          <w:sz w:val="18"/>
          <w:szCs w:val="18"/>
        </w:rPr>
        <w:t xml:space="preserve"> </w:t>
      </w:r>
      <w:r w:rsidRPr="00FA6CC5">
        <w:rPr>
          <w:rFonts w:ascii="Arial" w:hAnsi="Arial" w:cs="Arial"/>
          <w:sz w:val="18"/>
          <w:szCs w:val="18"/>
          <w:lang w:val="en-CA"/>
        </w:rPr>
        <w:t xml:space="preserve">Crawford, Tiffany </w:t>
      </w:r>
      <w:hyperlink r:id="rId5" w:history="1">
        <w:r w:rsidRPr="00FA6CC5">
          <w:rPr>
            <w:rStyle w:val="Hyperlink"/>
            <w:rFonts w:ascii="Arial" w:hAnsi="Arial" w:cs="Arial"/>
            <w:sz w:val="18"/>
            <w:szCs w:val="18"/>
          </w:rPr>
          <w:t>First Nation in Kamloops again calls for Catholic Church to release records | Vancouver Sun</w:t>
        </w:r>
      </w:hyperlink>
      <w:r w:rsidRPr="00FA6CC5">
        <w:rPr>
          <w:rFonts w:ascii="Arial" w:hAnsi="Arial" w:cs="Arial"/>
          <w:sz w:val="18"/>
          <w:szCs w:val="18"/>
        </w:rPr>
        <w:t>, 30 September 2021.</w:t>
      </w:r>
    </w:p>
  </w:endnote>
  <w:endnote w:id="5">
    <w:p w14:paraId="5001B5B6" w14:textId="77777777" w:rsidR="006E3A99" w:rsidRPr="00FA6CC5" w:rsidRDefault="006E3A99" w:rsidP="006E3A99">
      <w:pPr>
        <w:pStyle w:val="EndnoteText"/>
        <w:rPr>
          <w:rFonts w:ascii="Arial" w:hAnsi="Arial" w:cs="Arial"/>
          <w:sz w:val="18"/>
          <w:szCs w:val="18"/>
          <w:lang w:val="en-CA"/>
        </w:rPr>
      </w:pPr>
      <w:r w:rsidRPr="00FA6CC5">
        <w:rPr>
          <w:rStyle w:val="EndnoteReference"/>
          <w:sz w:val="18"/>
          <w:szCs w:val="18"/>
        </w:rPr>
        <w:endnoteRef/>
      </w:r>
      <w:r w:rsidRPr="00FA6CC5">
        <w:rPr>
          <w:rFonts w:ascii="Arial" w:hAnsi="Arial" w:cs="Arial"/>
          <w:sz w:val="18"/>
          <w:szCs w:val="18"/>
        </w:rPr>
        <w:t xml:space="preserve"> </w:t>
      </w:r>
      <w:r w:rsidRPr="00FA6CC5">
        <w:rPr>
          <w:rFonts w:ascii="Arial" w:hAnsi="Arial" w:cs="Arial"/>
          <w:i/>
          <w:sz w:val="18"/>
          <w:szCs w:val="18"/>
          <w:lang w:val="en-CA"/>
        </w:rPr>
        <w:t xml:space="preserve">John Doe (G.E.B. #25) v. The Roman Catholic Episcopal Corporation of St. John’s, </w:t>
      </w:r>
      <w:hyperlink r:id="rId6" w:history="1">
        <w:r w:rsidRPr="00FA6CC5">
          <w:rPr>
            <w:rStyle w:val="Hyperlink"/>
            <w:rFonts w:ascii="Arial" w:hAnsi="Arial" w:cs="Arial"/>
            <w:sz w:val="18"/>
            <w:szCs w:val="18"/>
          </w:rPr>
          <w:t>2020 NLCA 27</w:t>
        </w:r>
      </w:hyperlink>
      <w:r w:rsidRPr="00FA6CC5">
        <w:rPr>
          <w:rFonts w:ascii="Arial" w:hAnsi="Arial" w:cs="Arial"/>
          <w:i/>
          <w:sz w:val="18"/>
          <w:szCs w:val="18"/>
          <w:lang w:val="en-CA"/>
        </w:rPr>
        <w:t xml:space="preserve"> </w:t>
      </w:r>
      <w:r w:rsidRPr="00FA6CC5">
        <w:rPr>
          <w:rFonts w:ascii="Arial" w:hAnsi="Arial" w:cs="Arial"/>
          <w:sz w:val="18"/>
          <w:szCs w:val="18"/>
          <w:lang w:val="en-CA"/>
        </w:rPr>
        <w:t xml:space="preserve">(Can Lii), leave to appeal refused, SCC </w:t>
      </w:r>
      <w:hyperlink r:id="rId7" w:history="1">
        <w:r w:rsidRPr="00FA6CC5">
          <w:rPr>
            <w:rStyle w:val="Hyperlink"/>
            <w:rFonts w:ascii="Arial" w:hAnsi="Arial" w:cs="Arial"/>
            <w:sz w:val="18"/>
            <w:szCs w:val="18"/>
          </w:rPr>
          <w:t>No. 39343</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70382"/>
      <w:docPartObj>
        <w:docPartGallery w:val="Page Numbers (Bottom of Page)"/>
        <w:docPartUnique/>
      </w:docPartObj>
    </w:sdtPr>
    <w:sdtEndPr>
      <w:rPr>
        <w:noProof/>
      </w:rPr>
    </w:sdtEndPr>
    <w:sdtContent>
      <w:p w14:paraId="6DFE742A" w14:textId="77777777" w:rsidR="0048073D" w:rsidRDefault="00164269">
        <w:pPr>
          <w:pStyle w:val="Footer"/>
          <w:jc w:val="center"/>
        </w:pPr>
        <w:r>
          <w:fldChar w:fldCharType="begin"/>
        </w:r>
        <w:r>
          <w:instrText xml:space="preserve"> PAGE   \* MERGEFORMAT </w:instrText>
        </w:r>
        <w:r>
          <w:fldChar w:fldCharType="separate"/>
        </w:r>
        <w:r w:rsidR="00C34F73">
          <w:rPr>
            <w:noProof/>
          </w:rPr>
          <w:t>21</w:t>
        </w:r>
        <w:r>
          <w:rPr>
            <w:noProof/>
          </w:rPr>
          <w:fldChar w:fldCharType="end"/>
        </w:r>
      </w:p>
    </w:sdtContent>
  </w:sdt>
  <w:p w14:paraId="55BB5935" w14:textId="77777777" w:rsidR="00694B1C" w:rsidRDefault="00D87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9100" w14:textId="77777777" w:rsidR="009F2DB7" w:rsidRDefault="003D7C69">
      <w:pPr>
        <w:spacing w:after="0" w:line="240" w:lineRule="auto"/>
      </w:pPr>
      <w:r>
        <w:separator/>
      </w:r>
    </w:p>
  </w:footnote>
  <w:footnote w:type="continuationSeparator" w:id="0">
    <w:p w14:paraId="783A150F" w14:textId="77777777" w:rsidR="009F2DB7" w:rsidRDefault="003D7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C41"/>
    <w:multiLevelType w:val="hybridMultilevel"/>
    <w:tmpl w:val="4766A9B2"/>
    <w:lvl w:ilvl="0" w:tplc="C43CD0B2">
      <w:start w:val="1"/>
      <w:numFmt w:val="bullet"/>
      <w:lvlText w:val="•"/>
      <w:lvlJc w:val="left"/>
      <w:pPr>
        <w:tabs>
          <w:tab w:val="num" w:pos="720"/>
        </w:tabs>
        <w:ind w:left="720" w:hanging="360"/>
      </w:pPr>
      <w:rPr>
        <w:rFonts w:ascii="Arial" w:hAnsi="Arial" w:hint="default"/>
      </w:rPr>
    </w:lvl>
    <w:lvl w:ilvl="1" w:tplc="C51200AC" w:tentative="1">
      <w:start w:val="1"/>
      <w:numFmt w:val="bullet"/>
      <w:lvlText w:val="•"/>
      <w:lvlJc w:val="left"/>
      <w:pPr>
        <w:tabs>
          <w:tab w:val="num" w:pos="1440"/>
        </w:tabs>
        <w:ind w:left="1440" w:hanging="360"/>
      </w:pPr>
      <w:rPr>
        <w:rFonts w:ascii="Arial" w:hAnsi="Arial" w:hint="default"/>
      </w:rPr>
    </w:lvl>
    <w:lvl w:ilvl="2" w:tplc="16A4D500" w:tentative="1">
      <w:start w:val="1"/>
      <w:numFmt w:val="bullet"/>
      <w:lvlText w:val="•"/>
      <w:lvlJc w:val="left"/>
      <w:pPr>
        <w:tabs>
          <w:tab w:val="num" w:pos="2160"/>
        </w:tabs>
        <w:ind w:left="2160" w:hanging="360"/>
      </w:pPr>
      <w:rPr>
        <w:rFonts w:ascii="Arial" w:hAnsi="Arial" w:hint="default"/>
      </w:rPr>
    </w:lvl>
    <w:lvl w:ilvl="3" w:tplc="E356E72E" w:tentative="1">
      <w:start w:val="1"/>
      <w:numFmt w:val="bullet"/>
      <w:lvlText w:val="•"/>
      <w:lvlJc w:val="left"/>
      <w:pPr>
        <w:tabs>
          <w:tab w:val="num" w:pos="2880"/>
        </w:tabs>
        <w:ind w:left="2880" w:hanging="360"/>
      </w:pPr>
      <w:rPr>
        <w:rFonts w:ascii="Arial" w:hAnsi="Arial" w:hint="default"/>
      </w:rPr>
    </w:lvl>
    <w:lvl w:ilvl="4" w:tplc="855C7B2C" w:tentative="1">
      <w:start w:val="1"/>
      <w:numFmt w:val="bullet"/>
      <w:lvlText w:val="•"/>
      <w:lvlJc w:val="left"/>
      <w:pPr>
        <w:tabs>
          <w:tab w:val="num" w:pos="3600"/>
        </w:tabs>
        <w:ind w:left="3600" w:hanging="360"/>
      </w:pPr>
      <w:rPr>
        <w:rFonts w:ascii="Arial" w:hAnsi="Arial" w:hint="default"/>
      </w:rPr>
    </w:lvl>
    <w:lvl w:ilvl="5" w:tplc="BAC6D534" w:tentative="1">
      <w:start w:val="1"/>
      <w:numFmt w:val="bullet"/>
      <w:lvlText w:val="•"/>
      <w:lvlJc w:val="left"/>
      <w:pPr>
        <w:tabs>
          <w:tab w:val="num" w:pos="4320"/>
        </w:tabs>
        <w:ind w:left="4320" w:hanging="360"/>
      </w:pPr>
      <w:rPr>
        <w:rFonts w:ascii="Arial" w:hAnsi="Arial" w:hint="default"/>
      </w:rPr>
    </w:lvl>
    <w:lvl w:ilvl="6" w:tplc="A2A64EA8" w:tentative="1">
      <w:start w:val="1"/>
      <w:numFmt w:val="bullet"/>
      <w:lvlText w:val="•"/>
      <w:lvlJc w:val="left"/>
      <w:pPr>
        <w:tabs>
          <w:tab w:val="num" w:pos="5040"/>
        </w:tabs>
        <w:ind w:left="5040" w:hanging="360"/>
      </w:pPr>
      <w:rPr>
        <w:rFonts w:ascii="Arial" w:hAnsi="Arial" w:hint="default"/>
      </w:rPr>
    </w:lvl>
    <w:lvl w:ilvl="7" w:tplc="F4FE65CA" w:tentative="1">
      <w:start w:val="1"/>
      <w:numFmt w:val="bullet"/>
      <w:lvlText w:val="•"/>
      <w:lvlJc w:val="left"/>
      <w:pPr>
        <w:tabs>
          <w:tab w:val="num" w:pos="5760"/>
        </w:tabs>
        <w:ind w:left="5760" w:hanging="360"/>
      </w:pPr>
      <w:rPr>
        <w:rFonts w:ascii="Arial" w:hAnsi="Arial" w:hint="default"/>
      </w:rPr>
    </w:lvl>
    <w:lvl w:ilvl="8" w:tplc="5D3C20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5E5838"/>
    <w:multiLevelType w:val="hybridMultilevel"/>
    <w:tmpl w:val="45CC0726"/>
    <w:lvl w:ilvl="0" w:tplc="16C61F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F3FDA"/>
    <w:multiLevelType w:val="hybridMultilevel"/>
    <w:tmpl w:val="AB487A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923E6"/>
    <w:multiLevelType w:val="hybridMultilevel"/>
    <w:tmpl w:val="B3B6F6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360D5"/>
    <w:multiLevelType w:val="hybridMultilevel"/>
    <w:tmpl w:val="26C26A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AEC7F7D"/>
    <w:multiLevelType w:val="hybridMultilevel"/>
    <w:tmpl w:val="661EF2A8"/>
    <w:lvl w:ilvl="0" w:tplc="8E560290">
      <w:start w:val="110"/>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A5C3B"/>
    <w:multiLevelType w:val="hybridMultilevel"/>
    <w:tmpl w:val="2E667BA0"/>
    <w:lvl w:ilvl="0" w:tplc="1CB83834">
      <w:start w:val="1"/>
      <w:numFmt w:val="bullet"/>
      <w:lvlText w:val=""/>
      <w:lvlJc w:val="left"/>
      <w:pPr>
        <w:tabs>
          <w:tab w:val="num" w:pos="720"/>
        </w:tabs>
        <w:ind w:left="720" w:hanging="360"/>
      </w:pPr>
      <w:rPr>
        <w:rFonts w:ascii="Wingdings" w:hAnsi="Wingdings" w:hint="default"/>
      </w:rPr>
    </w:lvl>
    <w:lvl w:ilvl="1" w:tplc="A8D23102" w:tentative="1">
      <w:start w:val="1"/>
      <w:numFmt w:val="bullet"/>
      <w:lvlText w:val=""/>
      <w:lvlJc w:val="left"/>
      <w:pPr>
        <w:tabs>
          <w:tab w:val="num" w:pos="1440"/>
        </w:tabs>
        <w:ind w:left="1440" w:hanging="360"/>
      </w:pPr>
      <w:rPr>
        <w:rFonts w:ascii="Wingdings" w:hAnsi="Wingdings" w:hint="default"/>
      </w:rPr>
    </w:lvl>
    <w:lvl w:ilvl="2" w:tplc="807EC97A" w:tentative="1">
      <w:start w:val="1"/>
      <w:numFmt w:val="bullet"/>
      <w:lvlText w:val=""/>
      <w:lvlJc w:val="left"/>
      <w:pPr>
        <w:tabs>
          <w:tab w:val="num" w:pos="2160"/>
        </w:tabs>
        <w:ind w:left="2160" w:hanging="360"/>
      </w:pPr>
      <w:rPr>
        <w:rFonts w:ascii="Wingdings" w:hAnsi="Wingdings" w:hint="default"/>
      </w:rPr>
    </w:lvl>
    <w:lvl w:ilvl="3" w:tplc="D1D67852" w:tentative="1">
      <w:start w:val="1"/>
      <w:numFmt w:val="bullet"/>
      <w:lvlText w:val=""/>
      <w:lvlJc w:val="left"/>
      <w:pPr>
        <w:tabs>
          <w:tab w:val="num" w:pos="2880"/>
        </w:tabs>
        <w:ind w:left="2880" w:hanging="360"/>
      </w:pPr>
      <w:rPr>
        <w:rFonts w:ascii="Wingdings" w:hAnsi="Wingdings" w:hint="default"/>
      </w:rPr>
    </w:lvl>
    <w:lvl w:ilvl="4" w:tplc="53B83A64" w:tentative="1">
      <w:start w:val="1"/>
      <w:numFmt w:val="bullet"/>
      <w:lvlText w:val=""/>
      <w:lvlJc w:val="left"/>
      <w:pPr>
        <w:tabs>
          <w:tab w:val="num" w:pos="3600"/>
        </w:tabs>
        <w:ind w:left="3600" w:hanging="360"/>
      </w:pPr>
      <w:rPr>
        <w:rFonts w:ascii="Wingdings" w:hAnsi="Wingdings" w:hint="default"/>
      </w:rPr>
    </w:lvl>
    <w:lvl w:ilvl="5" w:tplc="6C0438A8" w:tentative="1">
      <w:start w:val="1"/>
      <w:numFmt w:val="bullet"/>
      <w:lvlText w:val=""/>
      <w:lvlJc w:val="left"/>
      <w:pPr>
        <w:tabs>
          <w:tab w:val="num" w:pos="4320"/>
        </w:tabs>
        <w:ind w:left="4320" w:hanging="360"/>
      </w:pPr>
      <w:rPr>
        <w:rFonts w:ascii="Wingdings" w:hAnsi="Wingdings" w:hint="default"/>
      </w:rPr>
    </w:lvl>
    <w:lvl w:ilvl="6" w:tplc="06507DFA" w:tentative="1">
      <w:start w:val="1"/>
      <w:numFmt w:val="bullet"/>
      <w:lvlText w:val=""/>
      <w:lvlJc w:val="left"/>
      <w:pPr>
        <w:tabs>
          <w:tab w:val="num" w:pos="5040"/>
        </w:tabs>
        <w:ind w:left="5040" w:hanging="360"/>
      </w:pPr>
      <w:rPr>
        <w:rFonts w:ascii="Wingdings" w:hAnsi="Wingdings" w:hint="default"/>
      </w:rPr>
    </w:lvl>
    <w:lvl w:ilvl="7" w:tplc="860E497C" w:tentative="1">
      <w:start w:val="1"/>
      <w:numFmt w:val="bullet"/>
      <w:lvlText w:val=""/>
      <w:lvlJc w:val="left"/>
      <w:pPr>
        <w:tabs>
          <w:tab w:val="num" w:pos="5760"/>
        </w:tabs>
        <w:ind w:left="5760" w:hanging="360"/>
      </w:pPr>
      <w:rPr>
        <w:rFonts w:ascii="Wingdings" w:hAnsi="Wingdings" w:hint="default"/>
      </w:rPr>
    </w:lvl>
    <w:lvl w:ilvl="8" w:tplc="B20033D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97F29"/>
    <w:multiLevelType w:val="hybridMultilevel"/>
    <w:tmpl w:val="12F0F338"/>
    <w:lvl w:ilvl="0" w:tplc="37B47BFC">
      <w:start w:val="1"/>
      <w:numFmt w:val="bullet"/>
      <w:lvlText w:val=""/>
      <w:lvlJc w:val="left"/>
      <w:pPr>
        <w:tabs>
          <w:tab w:val="num" w:pos="720"/>
        </w:tabs>
        <w:ind w:left="720" w:hanging="360"/>
      </w:pPr>
      <w:rPr>
        <w:rFonts w:ascii="Wingdings" w:hAnsi="Wingdings" w:hint="default"/>
      </w:rPr>
    </w:lvl>
    <w:lvl w:ilvl="1" w:tplc="04022C92" w:tentative="1">
      <w:start w:val="1"/>
      <w:numFmt w:val="bullet"/>
      <w:lvlText w:val=""/>
      <w:lvlJc w:val="left"/>
      <w:pPr>
        <w:tabs>
          <w:tab w:val="num" w:pos="1440"/>
        </w:tabs>
        <w:ind w:left="1440" w:hanging="360"/>
      </w:pPr>
      <w:rPr>
        <w:rFonts w:ascii="Wingdings" w:hAnsi="Wingdings" w:hint="default"/>
      </w:rPr>
    </w:lvl>
    <w:lvl w:ilvl="2" w:tplc="2586FB42" w:tentative="1">
      <w:start w:val="1"/>
      <w:numFmt w:val="bullet"/>
      <w:lvlText w:val=""/>
      <w:lvlJc w:val="left"/>
      <w:pPr>
        <w:tabs>
          <w:tab w:val="num" w:pos="2160"/>
        </w:tabs>
        <w:ind w:left="2160" w:hanging="360"/>
      </w:pPr>
      <w:rPr>
        <w:rFonts w:ascii="Wingdings" w:hAnsi="Wingdings" w:hint="default"/>
      </w:rPr>
    </w:lvl>
    <w:lvl w:ilvl="3" w:tplc="B3266CB2" w:tentative="1">
      <w:start w:val="1"/>
      <w:numFmt w:val="bullet"/>
      <w:lvlText w:val=""/>
      <w:lvlJc w:val="left"/>
      <w:pPr>
        <w:tabs>
          <w:tab w:val="num" w:pos="2880"/>
        </w:tabs>
        <w:ind w:left="2880" w:hanging="360"/>
      </w:pPr>
      <w:rPr>
        <w:rFonts w:ascii="Wingdings" w:hAnsi="Wingdings" w:hint="default"/>
      </w:rPr>
    </w:lvl>
    <w:lvl w:ilvl="4" w:tplc="7A70A156" w:tentative="1">
      <w:start w:val="1"/>
      <w:numFmt w:val="bullet"/>
      <w:lvlText w:val=""/>
      <w:lvlJc w:val="left"/>
      <w:pPr>
        <w:tabs>
          <w:tab w:val="num" w:pos="3600"/>
        </w:tabs>
        <w:ind w:left="3600" w:hanging="360"/>
      </w:pPr>
      <w:rPr>
        <w:rFonts w:ascii="Wingdings" w:hAnsi="Wingdings" w:hint="default"/>
      </w:rPr>
    </w:lvl>
    <w:lvl w:ilvl="5" w:tplc="FDA8D474" w:tentative="1">
      <w:start w:val="1"/>
      <w:numFmt w:val="bullet"/>
      <w:lvlText w:val=""/>
      <w:lvlJc w:val="left"/>
      <w:pPr>
        <w:tabs>
          <w:tab w:val="num" w:pos="4320"/>
        </w:tabs>
        <w:ind w:left="4320" w:hanging="360"/>
      </w:pPr>
      <w:rPr>
        <w:rFonts w:ascii="Wingdings" w:hAnsi="Wingdings" w:hint="default"/>
      </w:rPr>
    </w:lvl>
    <w:lvl w:ilvl="6" w:tplc="F154AAB0" w:tentative="1">
      <w:start w:val="1"/>
      <w:numFmt w:val="bullet"/>
      <w:lvlText w:val=""/>
      <w:lvlJc w:val="left"/>
      <w:pPr>
        <w:tabs>
          <w:tab w:val="num" w:pos="5040"/>
        </w:tabs>
        <w:ind w:left="5040" w:hanging="360"/>
      </w:pPr>
      <w:rPr>
        <w:rFonts w:ascii="Wingdings" w:hAnsi="Wingdings" w:hint="default"/>
      </w:rPr>
    </w:lvl>
    <w:lvl w:ilvl="7" w:tplc="8F96F6D0" w:tentative="1">
      <w:start w:val="1"/>
      <w:numFmt w:val="bullet"/>
      <w:lvlText w:val=""/>
      <w:lvlJc w:val="left"/>
      <w:pPr>
        <w:tabs>
          <w:tab w:val="num" w:pos="5760"/>
        </w:tabs>
        <w:ind w:left="5760" w:hanging="360"/>
      </w:pPr>
      <w:rPr>
        <w:rFonts w:ascii="Wingdings" w:hAnsi="Wingdings" w:hint="default"/>
      </w:rPr>
    </w:lvl>
    <w:lvl w:ilvl="8" w:tplc="2C24E3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F67B4"/>
    <w:multiLevelType w:val="hybridMultilevel"/>
    <w:tmpl w:val="4E00BADE"/>
    <w:lvl w:ilvl="0" w:tplc="78A01530">
      <w:start w:val="1"/>
      <w:numFmt w:val="bullet"/>
      <w:lvlText w:val="•"/>
      <w:lvlJc w:val="left"/>
      <w:pPr>
        <w:tabs>
          <w:tab w:val="num" w:pos="720"/>
        </w:tabs>
        <w:ind w:left="720" w:hanging="360"/>
      </w:pPr>
      <w:rPr>
        <w:rFonts w:ascii="Arial" w:hAnsi="Arial" w:hint="default"/>
      </w:rPr>
    </w:lvl>
    <w:lvl w:ilvl="1" w:tplc="0F4EAA6C" w:tentative="1">
      <w:start w:val="1"/>
      <w:numFmt w:val="bullet"/>
      <w:lvlText w:val="•"/>
      <w:lvlJc w:val="left"/>
      <w:pPr>
        <w:tabs>
          <w:tab w:val="num" w:pos="1440"/>
        </w:tabs>
        <w:ind w:left="1440" w:hanging="360"/>
      </w:pPr>
      <w:rPr>
        <w:rFonts w:ascii="Arial" w:hAnsi="Arial" w:hint="default"/>
      </w:rPr>
    </w:lvl>
    <w:lvl w:ilvl="2" w:tplc="A078B8E8" w:tentative="1">
      <w:start w:val="1"/>
      <w:numFmt w:val="bullet"/>
      <w:lvlText w:val="•"/>
      <w:lvlJc w:val="left"/>
      <w:pPr>
        <w:tabs>
          <w:tab w:val="num" w:pos="2160"/>
        </w:tabs>
        <w:ind w:left="2160" w:hanging="360"/>
      </w:pPr>
      <w:rPr>
        <w:rFonts w:ascii="Arial" w:hAnsi="Arial" w:hint="default"/>
      </w:rPr>
    </w:lvl>
    <w:lvl w:ilvl="3" w:tplc="1DD850AC" w:tentative="1">
      <w:start w:val="1"/>
      <w:numFmt w:val="bullet"/>
      <w:lvlText w:val="•"/>
      <w:lvlJc w:val="left"/>
      <w:pPr>
        <w:tabs>
          <w:tab w:val="num" w:pos="2880"/>
        </w:tabs>
        <w:ind w:left="2880" w:hanging="360"/>
      </w:pPr>
      <w:rPr>
        <w:rFonts w:ascii="Arial" w:hAnsi="Arial" w:hint="default"/>
      </w:rPr>
    </w:lvl>
    <w:lvl w:ilvl="4" w:tplc="5F048446" w:tentative="1">
      <w:start w:val="1"/>
      <w:numFmt w:val="bullet"/>
      <w:lvlText w:val="•"/>
      <w:lvlJc w:val="left"/>
      <w:pPr>
        <w:tabs>
          <w:tab w:val="num" w:pos="3600"/>
        </w:tabs>
        <w:ind w:left="3600" w:hanging="360"/>
      </w:pPr>
      <w:rPr>
        <w:rFonts w:ascii="Arial" w:hAnsi="Arial" w:hint="default"/>
      </w:rPr>
    </w:lvl>
    <w:lvl w:ilvl="5" w:tplc="08CA8EE2" w:tentative="1">
      <w:start w:val="1"/>
      <w:numFmt w:val="bullet"/>
      <w:lvlText w:val="•"/>
      <w:lvlJc w:val="left"/>
      <w:pPr>
        <w:tabs>
          <w:tab w:val="num" w:pos="4320"/>
        </w:tabs>
        <w:ind w:left="4320" w:hanging="360"/>
      </w:pPr>
      <w:rPr>
        <w:rFonts w:ascii="Arial" w:hAnsi="Arial" w:hint="default"/>
      </w:rPr>
    </w:lvl>
    <w:lvl w:ilvl="6" w:tplc="07DCF0CA" w:tentative="1">
      <w:start w:val="1"/>
      <w:numFmt w:val="bullet"/>
      <w:lvlText w:val="•"/>
      <w:lvlJc w:val="left"/>
      <w:pPr>
        <w:tabs>
          <w:tab w:val="num" w:pos="5040"/>
        </w:tabs>
        <w:ind w:left="5040" w:hanging="360"/>
      </w:pPr>
      <w:rPr>
        <w:rFonts w:ascii="Arial" w:hAnsi="Arial" w:hint="default"/>
      </w:rPr>
    </w:lvl>
    <w:lvl w:ilvl="7" w:tplc="15141FDA" w:tentative="1">
      <w:start w:val="1"/>
      <w:numFmt w:val="bullet"/>
      <w:lvlText w:val="•"/>
      <w:lvlJc w:val="left"/>
      <w:pPr>
        <w:tabs>
          <w:tab w:val="num" w:pos="5760"/>
        </w:tabs>
        <w:ind w:left="5760" w:hanging="360"/>
      </w:pPr>
      <w:rPr>
        <w:rFonts w:ascii="Arial" w:hAnsi="Arial" w:hint="default"/>
      </w:rPr>
    </w:lvl>
    <w:lvl w:ilvl="8" w:tplc="438CBD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A67F54"/>
    <w:multiLevelType w:val="hybridMultilevel"/>
    <w:tmpl w:val="31FE42BA"/>
    <w:lvl w:ilvl="0" w:tplc="44644020">
      <w:start w:val="1"/>
      <w:numFmt w:val="bullet"/>
      <w:lvlText w:val=""/>
      <w:lvlJc w:val="left"/>
      <w:pPr>
        <w:tabs>
          <w:tab w:val="num" w:pos="720"/>
        </w:tabs>
        <w:ind w:left="720" w:hanging="360"/>
      </w:pPr>
      <w:rPr>
        <w:rFonts w:ascii="Wingdings" w:hAnsi="Wingdings" w:hint="default"/>
      </w:rPr>
    </w:lvl>
    <w:lvl w:ilvl="1" w:tplc="9E1058DE" w:tentative="1">
      <w:start w:val="1"/>
      <w:numFmt w:val="bullet"/>
      <w:lvlText w:val=""/>
      <w:lvlJc w:val="left"/>
      <w:pPr>
        <w:tabs>
          <w:tab w:val="num" w:pos="1440"/>
        </w:tabs>
        <w:ind w:left="1440" w:hanging="360"/>
      </w:pPr>
      <w:rPr>
        <w:rFonts w:ascii="Wingdings" w:hAnsi="Wingdings" w:hint="default"/>
      </w:rPr>
    </w:lvl>
    <w:lvl w:ilvl="2" w:tplc="9894E382" w:tentative="1">
      <w:start w:val="1"/>
      <w:numFmt w:val="bullet"/>
      <w:lvlText w:val=""/>
      <w:lvlJc w:val="left"/>
      <w:pPr>
        <w:tabs>
          <w:tab w:val="num" w:pos="2160"/>
        </w:tabs>
        <w:ind w:left="2160" w:hanging="360"/>
      </w:pPr>
      <w:rPr>
        <w:rFonts w:ascii="Wingdings" w:hAnsi="Wingdings" w:hint="default"/>
      </w:rPr>
    </w:lvl>
    <w:lvl w:ilvl="3" w:tplc="B6C66254" w:tentative="1">
      <w:start w:val="1"/>
      <w:numFmt w:val="bullet"/>
      <w:lvlText w:val=""/>
      <w:lvlJc w:val="left"/>
      <w:pPr>
        <w:tabs>
          <w:tab w:val="num" w:pos="2880"/>
        </w:tabs>
        <w:ind w:left="2880" w:hanging="360"/>
      </w:pPr>
      <w:rPr>
        <w:rFonts w:ascii="Wingdings" w:hAnsi="Wingdings" w:hint="default"/>
      </w:rPr>
    </w:lvl>
    <w:lvl w:ilvl="4" w:tplc="C2FA7866" w:tentative="1">
      <w:start w:val="1"/>
      <w:numFmt w:val="bullet"/>
      <w:lvlText w:val=""/>
      <w:lvlJc w:val="left"/>
      <w:pPr>
        <w:tabs>
          <w:tab w:val="num" w:pos="3600"/>
        </w:tabs>
        <w:ind w:left="3600" w:hanging="360"/>
      </w:pPr>
      <w:rPr>
        <w:rFonts w:ascii="Wingdings" w:hAnsi="Wingdings" w:hint="default"/>
      </w:rPr>
    </w:lvl>
    <w:lvl w:ilvl="5" w:tplc="4BF68D86" w:tentative="1">
      <w:start w:val="1"/>
      <w:numFmt w:val="bullet"/>
      <w:lvlText w:val=""/>
      <w:lvlJc w:val="left"/>
      <w:pPr>
        <w:tabs>
          <w:tab w:val="num" w:pos="4320"/>
        </w:tabs>
        <w:ind w:left="4320" w:hanging="360"/>
      </w:pPr>
      <w:rPr>
        <w:rFonts w:ascii="Wingdings" w:hAnsi="Wingdings" w:hint="default"/>
      </w:rPr>
    </w:lvl>
    <w:lvl w:ilvl="6" w:tplc="B62E935E" w:tentative="1">
      <w:start w:val="1"/>
      <w:numFmt w:val="bullet"/>
      <w:lvlText w:val=""/>
      <w:lvlJc w:val="left"/>
      <w:pPr>
        <w:tabs>
          <w:tab w:val="num" w:pos="5040"/>
        </w:tabs>
        <w:ind w:left="5040" w:hanging="360"/>
      </w:pPr>
      <w:rPr>
        <w:rFonts w:ascii="Wingdings" w:hAnsi="Wingdings" w:hint="default"/>
      </w:rPr>
    </w:lvl>
    <w:lvl w:ilvl="7" w:tplc="175C887C" w:tentative="1">
      <w:start w:val="1"/>
      <w:numFmt w:val="bullet"/>
      <w:lvlText w:val=""/>
      <w:lvlJc w:val="left"/>
      <w:pPr>
        <w:tabs>
          <w:tab w:val="num" w:pos="5760"/>
        </w:tabs>
        <w:ind w:left="5760" w:hanging="360"/>
      </w:pPr>
      <w:rPr>
        <w:rFonts w:ascii="Wingdings" w:hAnsi="Wingdings" w:hint="default"/>
      </w:rPr>
    </w:lvl>
    <w:lvl w:ilvl="8" w:tplc="5D5612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17349D"/>
    <w:multiLevelType w:val="hybridMultilevel"/>
    <w:tmpl w:val="6422F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B904B7"/>
    <w:multiLevelType w:val="hybridMultilevel"/>
    <w:tmpl w:val="FDA2EA6A"/>
    <w:lvl w:ilvl="0" w:tplc="632E49D0">
      <w:start w:val="1"/>
      <w:numFmt w:val="decimal"/>
      <w:lvlText w:val="%1."/>
      <w:lvlJc w:val="left"/>
      <w:pPr>
        <w:tabs>
          <w:tab w:val="num" w:pos="720"/>
        </w:tabs>
        <w:ind w:left="720" w:hanging="360"/>
      </w:pPr>
    </w:lvl>
    <w:lvl w:ilvl="1" w:tplc="39BC5582" w:tentative="1">
      <w:start w:val="1"/>
      <w:numFmt w:val="decimal"/>
      <w:lvlText w:val="%2."/>
      <w:lvlJc w:val="left"/>
      <w:pPr>
        <w:tabs>
          <w:tab w:val="num" w:pos="1440"/>
        </w:tabs>
        <w:ind w:left="1440" w:hanging="360"/>
      </w:pPr>
    </w:lvl>
    <w:lvl w:ilvl="2" w:tplc="F88A67B0" w:tentative="1">
      <w:start w:val="1"/>
      <w:numFmt w:val="decimal"/>
      <w:lvlText w:val="%3."/>
      <w:lvlJc w:val="left"/>
      <w:pPr>
        <w:tabs>
          <w:tab w:val="num" w:pos="2160"/>
        </w:tabs>
        <w:ind w:left="2160" w:hanging="360"/>
      </w:pPr>
    </w:lvl>
    <w:lvl w:ilvl="3" w:tplc="6A6E9FAA" w:tentative="1">
      <w:start w:val="1"/>
      <w:numFmt w:val="decimal"/>
      <w:lvlText w:val="%4."/>
      <w:lvlJc w:val="left"/>
      <w:pPr>
        <w:tabs>
          <w:tab w:val="num" w:pos="2880"/>
        </w:tabs>
        <w:ind w:left="2880" w:hanging="360"/>
      </w:pPr>
    </w:lvl>
    <w:lvl w:ilvl="4" w:tplc="E71CC584" w:tentative="1">
      <w:start w:val="1"/>
      <w:numFmt w:val="decimal"/>
      <w:lvlText w:val="%5."/>
      <w:lvlJc w:val="left"/>
      <w:pPr>
        <w:tabs>
          <w:tab w:val="num" w:pos="3600"/>
        </w:tabs>
        <w:ind w:left="3600" w:hanging="360"/>
      </w:pPr>
    </w:lvl>
    <w:lvl w:ilvl="5" w:tplc="DA6E3596" w:tentative="1">
      <w:start w:val="1"/>
      <w:numFmt w:val="decimal"/>
      <w:lvlText w:val="%6."/>
      <w:lvlJc w:val="left"/>
      <w:pPr>
        <w:tabs>
          <w:tab w:val="num" w:pos="4320"/>
        </w:tabs>
        <w:ind w:left="4320" w:hanging="360"/>
      </w:pPr>
    </w:lvl>
    <w:lvl w:ilvl="6" w:tplc="34CE1CA2" w:tentative="1">
      <w:start w:val="1"/>
      <w:numFmt w:val="decimal"/>
      <w:lvlText w:val="%7."/>
      <w:lvlJc w:val="left"/>
      <w:pPr>
        <w:tabs>
          <w:tab w:val="num" w:pos="5040"/>
        </w:tabs>
        <w:ind w:left="5040" w:hanging="360"/>
      </w:pPr>
    </w:lvl>
    <w:lvl w:ilvl="7" w:tplc="FB324828" w:tentative="1">
      <w:start w:val="1"/>
      <w:numFmt w:val="decimal"/>
      <w:lvlText w:val="%8."/>
      <w:lvlJc w:val="left"/>
      <w:pPr>
        <w:tabs>
          <w:tab w:val="num" w:pos="5760"/>
        </w:tabs>
        <w:ind w:left="5760" w:hanging="360"/>
      </w:pPr>
    </w:lvl>
    <w:lvl w:ilvl="8" w:tplc="861AF3D8" w:tentative="1">
      <w:start w:val="1"/>
      <w:numFmt w:val="decimal"/>
      <w:lvlText w:val="%9."/>
      <w:lvlJc w:val="left"/>
      <w:pPr>
        <w:tabs>
          <w:tab w:val="num" w:pos="6480"/>
        </w:tabs>
        <w:ind w:left="6480" w:hanging="360"/>
      </w:pPr>
    </w:lvl>
  </w:abstractNum>
  <w:abstractNum w:abstractNumId="12" w15:restartNumberingAfterBreak="0">
    <w:nsid w:val="35A77DC8"/>
    <w:multiLevelType w:val="hybridMultilevel"/>
    <w:tmpl w:val="6A0A7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174CB6"/>
    <w:multiLevelType w:val="hybridMultilevel"/>
    <w:tmpl w:val="553896D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5C1703"/>
    <w:multiLevelType w:val="hybridMultilevel"/>
    <w:tmpl w:val="F9468DC4"/>
    <w:lvl w:ilvl="0" w:tplc="25FA6FE0">
      <w:start w:val="1"/>
      <w:numFmt w:val="bullet"/>
      <w:lvlText w:val=""/>
      <w:lvlJc w:val="left"/>
      <w:pPr>
        <w:tabs>
          <w:tab w:val="num" w:pos="720"/>
        </w:tabs>
        <w:ind w:left="720" w:hanging="360"/>
      </w:pPr>
      <w:rPr>
        <w:rFonts w:ascii="Wingdings" w:hAnsi="Wingdings" w:hint="default"/>
      </w:rPr>
    </w:lvl>
    <w:lvl w:ilvl="1" w:tplc="4C548942" w:tentative="1">
      <w:start w:val="1"/>
      <w:numFmt w:val="bullet"/>
      <w:lvlText w:val=""/>
      <w:lvlJc w:val="left"/>
      <w:pPr>
        <w:tabs>
          <w:tab w:val="num" w:pos="1440"/>
        </w:tabs>
        <w:ind w:left="1440" w:hanging="360"/>
      </w:pPr>
      <w:rPr>
        <w:rFonts w:ascii="Wingdings" w:hAnsi="Wingdings" w:hint="default"/>
      </w:rPr>
    </w:lvl>
    <w:lvl w:ilvl="2" w:tplc="2FD0BE8E" w:tentative="1">
      <w:start w:val="1"/>
      <w:numFmt w:val="bullet"/>
      <w:lvlText w:val=""/>
      <w:lvlJc w:val="left"/>
      <w:pPr>
        <w:tabs>
          <w:tab w:val="num" w:pos="2160"/>
        </w:tabs>
        <w:ind w:left="2160" w:hanging="360"/>
      </w:pPr>
      <w:rPr>
        <w:rFonts w:ascii="Wingdings" w:hAnsi="Wingdings" w:hint="default"/>
      </w:rPr>
    </w:lvl>
    <w:lvl w:ilvl="3" w:tplc="D18C92C4" w:tentative="1">
      <w:start w:val="1"/>
      <w:numFmt w:val="bullet"/>
      <w:lvlText w:val=""/>
      <w:lvlJc w:val="left"/>
      <w:pPr>
        <w:tabs>
          <w:tab w:val="num" w:pos="2880"/>
        </w:tabs>
        <w:ind w:left="2880" w:hanging="360"/>
      </w:pPr>
      <w:rPr>
        <w:rFonts w:ascii="Wingdings" w:hAnsi="Wingdings" w:hint="default"/>
      </w:rPr>
    </w:lvl>
    <w:lvl w:ilvl="4" w:tplc="E966948C" w:tentative="1">
      <w:start w:val="1"/>
      <w:numFmt w:val="bullet"/>
      <w:lvlText w:val=""/>
      <w:lvlJc w:val="left"/>
      <w:pPr>
        <w:tabs>
          <w:tab w:val="num" w:pos="3600"/>
        </w:tabs>
        <w:ind w:left="3600" w:hanging="360"/>
      </w:pPr>
      <w:rPr>
        <w:rFonts w:ascii="Wingdings" w:hAnsi="Wingdings" w:hint="default"/>
      </w:rPr>
    </w:lvl>
    <w:lvl w:ilvl="5" w:tplc="2E1C5A6E" w:tentative="1">
      <w:start w:val="1"/>
      <w:numFmt w:val="bullet"/>
      <w:lvlText w:val=""/>
      <w:lvlJc w:val="left"/>
      <w:pPr>
        <w:tabs>
          <w:tab w:val="num" w:pos="4320"/>
        </w:tabs>
        <w:ind w:left="4320" w:hanging="360"/>
      </w:pPr>
      <w:rPr>
        <w:rFonts w:ascii="Wingdings" w:hAnsi="Wingdings" w:hint="default"/>
      </w:rPr>
    </w:lvl>
    <w:lvl w:ilvl="6" w:tplc="B8BCBA70" w:tentative="1">
      <w:start w:val="1"/>
      <w:numFmt w:val="bullet"/>
      <w:lvlText w:val=""/>
      <w:lvlJc w:val="left"/>
      <w:pPr>
        <w:tabs>
          <w:tab w:val="num" w:pos="5040"/>
        </w:tabs>
        <w:ind w:left="5040" w:hanging="360"/>
      </w:pPr>
      <w:rPr>
        <w:rFonts w:ascii="Wingdings" w:hAnsi="Wingdings" w:hint="default"/>
      </w:rPr>
    </w:lvl>
    <w:lvl w:ilvl="7" w:tplc="0F020DB4" w:tentative="1">
      <w:start w:val="1"/>
      <w:numFmt w:val="bullet"/>
      <w:lvlText w:val=""/>
      <w:lvlJc w:val="left"/>
      <w:pPr>
        <w:tabs>
          <w:tab w:val="num" w:pos="5760"/>
        </w:tabs>
        <w:ind w:left="5760" w:hanging="360"/>
      </w:pPr>
      <w:rPr>
        <w:rFonts w:ascii="Wingdings" w:hAnsi="Wingdings" w:hint="default"/>
      </w:rPr>
    </w:lvl>
    <w:lvl w:ilvl="8" w:tplc="2D2EC46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759F4"/>
    <w:multiLevelType w:val="hybridMultilevel"/>
    <w:tmpl w:val="7DFC987C"/>
    <w:lvl w:ilvl="0" w:tplc="633A2A54">
      <w:start w:val="1"/>
      <w:numFmt w:val="bullet"/>
      <w:lvlText w:val="•"/>
      <w:lvlJc w:val="left"/>
      <w:pPr>
        <w:tabs>
          <w:tab w:val="num" w:pos="720"/>
        </w:tabs>
        <w:ind w:left="720" w:hanging="360"/>
      </w:pPr>
      <w:rPr>
        <w:rFonts w:ascii="Arial" w:hAnsi="Arial" w:hint="default"/>
      </w:rPr>
    </w:lvl>
    <w:lvl w:ilvl="1" w:tplc="63B6B238" w:tentative="1">
      <w:start w:val="1"/>
      <w:numFmt w:val="bullet"/>
      <w:lvlText w:val="•"/>
      <w:lvlJc w:val="left"/>
      <w:pPr>
        <w:tabs>
          <w:tab w:val="num" w:pos="1440"/>
        </w:tabs>
        <w:ind w:left="1440" w:hanging="360"/>
      </w:pPr>
      <w:rPr>
        <w:rFonts w:ascii="Arial" w:hAnsi="Arial" w:hint="default"/>
      </w:rPr>
    </w:lvl>
    <w:lvl w:ilvl="2" w:tplc="89D67FF6" w:tentative="1">
      <w:start w:val="1"/>
      <w:numFmt w:val="bullet"/>
      <w:lvlText w:val="•"/>
      <w:lvlJc w:val="left"/>
      <w:pPr>
        <w:tabs>
          <w:tab w:val="num" w:pos="2160"/>
        </w:tabs>
        <w:ind w:left="2160" w:hanging="360"/>
      </w:pPr>
      <w:rPr>
        <w:rFonts w:ascii="Arial" w:hAnsi="Arial" w:hint="default"/>
      </w:rPr>
    </w:lvl>
    <w:lvl w:ilvl="3" w:tplc="6EAEAD30" w:tentative="1">
      <w:start w:val="1"/>
      <w:numFmt w:val="bullet"/>
      <w:lvlText w:val="•"/>
      <w:lvlJc w:val="left"/>
      <w:pPr>
        <w:tabs>
          <w:tab w:val="num" w:pos="2880"/>
        </w:tabs>
        <w:ind w:left="2880" w:hanging="360"/>
      </w:pPr>
      <w:rPr>
        <w:rFonts w:ascii="Arial" w:hAnsi="Arial" w:hint="default"/>
      </w:rPr>
    </w:lvl>
    <w:lvl w:ilvl="4" w:tplc="A87899B8" w:tentative="1">
      <w:start w:val="1"/>
      <w:numFmt w:val="bullet"/>
      <w:lvlText w:val="•"/>
      <w:lvlJc w:val="left"/>
      <w:pPr>
        <w:tabs>
          <w:tab w:val="num" w:pos="3600"/>
        </w:tabs>
        <w:ind w:left="3600" w:hanging="360"/>
      </w:pPr>
      <w:rPr>
        <w:rFonts w:ascii="Arial" w:hAnsi="Arial" w:hint="default"/>
      </w:rPr>
    </w:lvl>
    <w:lvl w:ilvl="5" w:tplc="AD80765A" w:tentative="1">
      <w:start w:val="1"/>
      <w:numFmt w:val="bullet"/>
      <w:lvlText w:val="•"/>
      <w:lvlJc w:val="left"/>
      <w:pPr>
        <w:tabs>
          <w:tab w:val="num" w:pos="4320"/>
        </w:tabs>
        <w:ind w:left="4320" w:hanging="360"/>
      </w:pPr>
      <w:rPr>
        <w:rFonts w:ascii="Arial" w:hAnsi="Arial" w:hint="default"/>
      </w:rPr>
    </w:lvl>
    <w:lvl w:ilvl="6" w:tplc="CC50C3B0" w:tentative="1">
      <w:start w:val="1"/>
      <w:numFmt w:val="bullet"/>
      <w:lvlText w:val="•"/>
      <w:lvlJc w:val="left"/>
      <w:pPr>
        <w:tabs>
          <w:tab w:val="num" w:pos="5040"/>
        </w:tabs>
        <w:ind w:left="5040" w:hanging="360"/>
      </w:pPr>
      <w:rPr>
        <w:rFonts w:ascii="Arial" w:hAnsi="Arial" w:hint="default"/>
      </w:rPr>
    </w:lvl>
    <w:lvl w:ilvl="7" w:tplc="D54EC7B6" w:tentative="1">
      <w:start w:val="1"/>
      <w:numFmt w:val="bullet"/>
      <w:lvlText w:val="•"/>
      <w:lvlJc w:val="left"/>
      <w:pPr>
        <w:tabs>
          <w:tab w:val="num" w:pos="5760"/>
        </w:tabs>
        <w:ind w:left="5760" w:hanging="360"/>
      </w:pPr>
      <w:rPr>
        <w:rFonts w:ascii="Arial" w:hAnsi="Arial" w:hint="default"/>
      </w:rPr>
    </w:lvl>
    <w:lvl w:ilvl="8" w:tplc="2E4EC6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7B69CA"/>
    <w:multiLevelType w:val="hybridMultilevel"/>
    <w:tmpl w:val="4AB2E1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2E5322"/>
    <w:multiLevelType w:val="hybridMultilevel"/>
    <w:tmpl w:val="0D2213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CE444F"/>
    <w:multiLevelType w:val="hybridMultilevel"/>
    <w:tmpl w:val="615A41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95379"/>
    <w:multiLevelType w:val="hybridMultilevel"/>
    <w:tmpl w:val="22186C72"/>
    <w:lvl w:ilvl="0" w:tplc="4E2E9A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D8369B9"/>
    <w:multiLevelType w:val="hybridMultilevel"/>
    <w:tmpl w:val="44BA2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059380A"/>
    <w:multiLevelType w:val="hybridMultilevel"/>
    <w:tmpl w:val="408CCBE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D814F7"/>
    <w:multiLevelType w:val="hybridMultilevel"/>
    <w:tmpl w:val="0F0829BC"/>
    <w:lvl w:ilvl="0" w:tplc="DF403D34">
      <w:start w:val="1"/>
      <w:numFmt w:val="bullet"/>
      <w:lvlText w:val=""/>
      <w:lvlJc w:val="left"/>
      <w:pPr>
        <w:tabs>
          <w:tab w:val="num" w:pos="720"/>
        </w:tabs>
        <w:ind w:left="720" w:hanging="360"/>
      </w:pPr>
      <w:rPr>
        <w:rFonts w:ascii="Wingdings 2" w:hAnsi="Wingdings 2" w:hint="default"/>
      </w:rPr>
    </w:lvl>
    <w:lvl w:ilvl="1" w:tplc="741E14B2" w:tentative="1">
      <w:start w:val="1"/>
      <w:numFmt w:val="bullet"/>
      <w:lvlText w:val=""/>
      <w:lvlJc w:val="left"/>
      <w:pPr>
        <w:tabs>
          <w:tab w:val="num" w:pos="1440"/>
        </w:tabs>
        <w:ind w:left="1440" w:hanging="360"/>
      </w:pPr>
      <w:rPr>
        <w:rFonts w:ascii="Wingdings 2" w:hAnsi="Wingdings 2" w:hint="default"/>
      </w:rPr>
    </w:lvl>
    <w:lvl w:ilvl="2" w:tplc="75803CC8" w:tentative="1">
      <w:start w:val="1"/>
      <w:numFmt w:val="bullet"/>
      <w:lvlText w:val=""/>
      <w:lvlJc w:val="left"/>
      <w:pPr>
        <w:tabs>
          <w:tab w:val="num" w:pos="2160"/>
        </w:tabs>
        <w:ind w:left="2160" w:hanging="360"/>
      </w:pPr>
      <w:rPr>
        <w:rFonts w:ascii="Wingdings 2" w:hAnsi="Wingdings 2" w:hint="default"/>
      </w:rPr>
    </w:lvl>
    <w:lvl w:ilvl="3" w:tplc="39BA25EE" w:tentative="1">
      <w:start w:val="1"/>
      <w:numFmt w:val="bullet"/>
      <w:lvlText w:val=""/>
      <w:lvlJc w:val="left"/>
      <w:pPr>
        <w:tabs>
          <w:tab w:val="num" w:pos="2880"/>
        </w:tabs>
        <w:ind w:left="2880" w:hanging="360"/>
      </w:pPr>
      <w:rPr>
        <w:rFonts w:ascii="Wingdings 2" w:hAnsi="Wingdings 2" w:hint="default"/>
      </w:rPr>
    </w:lvl>
    <w:lvl w:ilvl="4" w:tplc="7ACED6D6" w:tentative="1">
      <w:start w:val="1"/>
      <w:numFmt w:val="bullet"/>
      <w:lvlText w:val=""/>
      <w:lvlJc w:val="left"/>
      <w:pPr>
        <w:tabs>
          <w:tab w:val="num" w:pos="3600"/>
        </w:tabs>
        <w:ind w:left="3600" w:hanging="360"/>
      </w:pPr>
      <w:rPr>
        <w:rFonts w:ascii="Wingdings 2" w:hAnsi="Wingdings 2" w:hint="default"/>
      </w:rPr>
    </w:lvl>
    <w:lvl w:ilvl="5" w:tplc="912E0E94" w:tentative="1">
      <w:start w:val="1"/>
      <w:numFmt w:val="bullet"/>
      <w:lvlText w:val=""/>
      <w:lvlJc w:val="left"/>
      <w:pPr>
        <w:tabs>
          <w:tab w:val="num" w:pos="4320"/>
        </w:tabs>
        <w:ind w:left="4320" w:hanging="360"/>
      </w:pPr>
      <w:rPr>
        <w:rFonts w:ascii="Wingdings 2" w:hAnsi="Wingdings 2" w:hint="default"/>
      </w:rPr>
    </w:lvl>
    <w:lvl w:ilvl="6" w:tplc="BE80DDEC" w:tentative="1">
      <w:start w:val="1"/>
      <w:numFmt w:val="bullet"/>
      <w:lvlText w:val=""/>
      <w:lvlJc w:val="left"/>
      <w:pPr>
        <w:tabs>
          <w:tab w:val="num" w:pos="5040"/>
        </w:tabs>
        <w:ind w:left="5040" w:hanging="360"/>
      </w:pPr>
      <w:rPr>
        <w:rFonts w:ascii="Wingdings 2" w:hAnsi="Wingdings 2" w:hint="default"/>
      </w:rPr>
    </w:lvl>
    <w:lvl w:ilvl="7" w:tplc="3EA215D2" w:tentative="1">
      <w:start w:val="1"/>
      <w:numFmt w:val="bullet"/>
      <w:lvlText w:val=""/>
      <w:lvlJc w:val="left"/>
      <w:pPr>
        <w:tabs>
          <w:tab w:val="num" w:pos="5760"/>
        </w:tabs>
        <w:ind w:left="5760" w:hanging="360"/>
      </w:pPr>
      <w:rPr>
        <w:rFonts w:ascii="Wingdings 2" w:hAnsi="Wingdings 2" w:hint="default"/>
      </w:rPr>
    </w:lvl>
    <w:lvl w:ilvl="8" w:tplc="A03E14E0"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34658AC"/>
    <w:multiLevelType w:val="hybridMultilevel"/>
    <w:tmpl w:val="F59636B8"/>
    <w:lvl w:ilvl="0" w:tplc="A99A2DE4">
      <w:start w:val="1"/>
      <w:numFmt w:val="bullet"/>
      <w:lvlText w:val=""/>
      <w:lvlJc w:val="left"/>
      <w:pPr>
        <w:tabs>
          <w:tab w:val="num" w:pos="720"/>
        </w:tabs>
        <w:ind w:left="720" w:hanging="360"/>
      </w:pPr>
      <w:rPr>
        <w:rFonts w:ascii="Wingdings" w:hAnsi="Wingdings" w:hint="default"/>
      </w:rPr>
    </w:lvl>
    <w:lvl w:ilvl="1" w:tplc="E57415DE" w:tentative="1">
      <w:start w:val="1"/>
      <w:numFmt w:val="bullet"/>
      <w:lvlText w:val=""/>
      <w:lvlJc w:val="left"/>
      <w:pPr>
        <w:tabs>
          <w:tab w:val="num" w:pos="1440"/>
        </w:tabs>
        <w:ind w:left="1440" w:hanging="360"/>
      </w:pPr>
      <w:rPr>
        <w:rFonts w:ascii="Wingdings" w:hAnsi="Wingdings" w:hint="default"/>
      </w:rPr>
    </w:lvl>
    <w:lvl w:ilvl="2" w:tplc="24E6D286" w:tentative="1">
      <w:start w:val="1"/>
      <w:numFmt w:val="bullet"/>
      <w:lvlText w:val=""/>
      <w:lvlJc w:val="left"/>
      <w:pPr>
        <w:tabs>
          <w:tab w:val="num" w:pos="2160"/>
        </w:tabs>
        <w:ind w:left="2160" w:hanging="360"/>
      </w:pPr>
      <w:rPr>
        <w:rFonts w:ascii="Wingdings" w:hAnsi="Wingdings" w:hint="default"/>
      </w:rPr>
    </w:lvl>
    <w:lvl w:ilvl="3" w:tplc="0EFAEE44" w:tentative="1">
      <w:start w:val="1"/>
      <w:numFmt w:val="bullet"/>
      <w:lvlText w:val=""/>
      <w:lvlJc w:val="left"/>
      <w:pPr>
        <w:tabs>
          <w:tab w:val="num" w:pos="2880"/>
        </w:tabs>
        <w:ind w:left="2880" w:hanging="360"/>
      </w:pPr>
      <w:rPr>
        <w:rFonts w:ascii="Wingdings" w:hAnsi="Wingdings" w:hint="default"/>
      </w:rPr>
    </w:lvl>
    <w:lvl w:ilvl="4" w:tplc="572A626C" w:tentative="1">
      <w:start w:val="1"/>
      <w:numFmt w:val="bullet"/>
      <w:lvlText w:val=""/>
      <w:lvlJc w:val="left"/>
      <w:pPr>
        <w:tabs>
          <w:tab w:val="num" w:pos="3600"/>
        </w:tabs>
        <w:ind w:left="3600" w:hanging="360"/>
      </w:pPr>
      <w:rPr>
        <w:rFonts w:ascii="Wingdings" w:hAnsi="Wingdings" w:hint="default"/>
      </w:rPr>
    </w:lvl>
    <w:lvl w:ilvl="5" w:tplc="2592B08C" w:tentative="1">
      <w:start w:val="1"/>
      <w:numFmt w:val="bullet"/>
      <w:lvlText w:val=""/>
      <w:lvlJc w:val="left"/>
      <w:pPr>
        <w:tabs>
          <w:tab w:val="num" w:pos="4320"/>
        </w:tabs>
        <w:ind w:left="4320" w:hanging="360"/>
      </w:pPr>
      <w:rPr>
        <w:rFonts w:ascii="Wingdings" w:hAnsi="Wingdings" w:hint="default"/>
      </w:rPr>
    </w:lvl>
    <w:lvl w:ilvl="6" w:tplc="5EEE3634" w:tentative="1">
      <w:start w:val="1"/>
      <w:numFmt w:val="bullet"/>
      <w:lvlText w:val=""/>
      <w:lvlJc w:val="left"/>
      <w:pPr>
        <w:tabs>
          <w:tab w:val="num" w:pos="5040"/>
        </w:tabs>
        <w:ind w:left="5040" w:hanging="360"/>
      </w:pPr>
      <w:rPr>
        <w:rFonts w:ascii="Wingdings" w:hAnsi="Wingdings" w:hint="default"/>
      </w:rPr>
    </w:lvl>
    <w:lvl w:ilvl="7" w:tplc="DDFEE1EE" w:tentative="1">
      <w:start w:val="1"/>
      <w:numFmt w:val="bullet"/>
      <w:lvlText w:val=""/>
      <w:lvlJc w:val="left"/>
      <w:pPr>
        <w:tabs>
          <w:tab w:val="num" w:pos="5760"/>
        </w:tabs>
        <w:ind w:left="5760" w:hanging="360"/>
      </w:pPr>
      <w:rPr>
        <w:rFonts w:ascii="Wingdings" w:hAnsi="Wingdings" w:hint="default"/>
      </w:rPr>
    </w:lvl>
    <w:lvl w:ilvl="8" w:tplc="E6C812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241D54"/>
    <w:multiLevelType w:val="hybridMultilevel"/>
    <w:tmpl w:val="BFA6F5E2"/>
    <w:lvl w:ilvl="0" w:tplc="A686D6F2">
      <w:start w:val="1"/>
      <w:numFmt w:val="bullet"/>
      <w:lvlText w:val=""/>
      <w:lvlJc w:val="left"/>
      <w:pPr>
        <w:tabs>
          <w:tab w:val="num" w:pos="720"/>
        </w:tabs>
        <w:ind w:left="720" w:hanging="360"/>
      </w:pPr>
      <w:rPr>
        <w:rFonts w:ascii="Wingdings" w:hAnsi="Wingdings" w:hint="default"/>
      </w:rPr>
    </w:lvl>
    <w:lvl w:ilvl="1" w:tplc="9F9EF616">
      <w:start w:val="110"/>
      <w:numFmt w:val="bullet"/>
      <w:lvlText w:val=""/>
      <w:lvlJc w:val="left"/>
      <w:pPr>
        <w:tabs>
          <w:tab w:val="num" w:pos="1440"/>
        </w:tabs>
        <w:ind w:left="1440" w:hanging="360"/>
      </w:pPr>
      <w:rPr>
        <w:rFonts w:ascii="Wingdings 2" w:hAnsi="Wingdings 2" w:hint="default"/>
      </w:rPr>
    </w:lvl>
    <w:lvl w:ilvl="2" w:tplc="550411DA" w:tentative="1">
      <w:start w:val="1"/>
      <w:numFmt w:val="bullet"/>
      <w:lvlText w:val=""/>
      <w:lvlJc w:val="left"/>
      <w:pPr>
        <w:tabs>
          <w:tab w:val="num" w:pos="2160"/>
        </w:tabs>
        <w:ind w:left="2160" w:hanging="360"/>
      </w:pPr>
      <w:rPr>
        <w:rFonts w:ascii="Wingdings" w:hAnsi="Wingdings" w:hint="default"/>
      </w:rPr>
    </w:lvl>
    <w:lvl w:ilvl="3" w:tplc="4BF46046" w:tentative="1">
      <w:start w:val="1"/>
      <w:numFmt w:val="bullet"/>
      <w:lvlText w:val=""/>
      <w:lvlJc w:val="left"/>
      <w:pPr>
        <w:tabs>
          <w:tab w:val="num" w:pos="2880"/>
        </w:tabs>
        <w:ind w:left="2880" w:hanging="360"/>
      </w:pPr>
      <w:rPr>
        <w:rFonts w:ascii="Wingdings" w:hAnsi="Wingdings" w:hint="default"/>
      </w:rPr>
    </w:lvl>
    <w:lvl w:ilvl="4" w:tplc="EB76949A" w:tentative="1">
      <w:start w:val="1"/>
      <w:numFmt w:val="bullet"/>
      <w:lvlText w:val=""/>
      <w:lvlJc w:val="left"/>
      <w:pPr>
        <w:tabs>
          <w:tab w:val="num" w:pos="3600"/>
        </w:tabs>
        <w:ind w:left="3600" w:hanging="360"/>
      </w:pPr>
      <w:rPr>
        <w:rFonts w:ascii="Wingdings" w:hAnsi="Wingdings" w:hint="default"/>
      </w:rPr>
    </w:lvl>
    <w:lvl w:ilvl="5" w:tplc="3BD24A54" w:tentative="1">
      <w:start w:val="1"/>
      <w:numFmt w:val="bullet"/>
      <w:lvlText w:val=""/>
      <w:lvlJc w:val="left"/>
      <w:pPr>
        <w:tabs>
          <w:tab w:val="num" w:pos="4320"/>
        </w:tabs>
        <w:ind w:left="4320" w:hanging="360"/>
      </w:pPr>
      <w:rPr>
        <w:rFonts w:ascii="Wingdings" w:hAnsi="Wingdings" w:hint="default"/>
      </w:rPr>
    </w:lvl>
    <w:lvl w:ilvl="6" w:tplc="D49E30FC" w:tentative="1">
      <w:start w:val="1"/>
      <w:numFmt w:val="bullet"/>
      <w:lvlText w:val=""/>
      <w:lvlJc w:val="left"/>
      <w:pPr>
        <w:tabs>
          <w:tab w:val="num" w:pos="5040"/>
        </w:tabs>
        <w:ind w:left="5040" w:hanging="360"/>
      </w:pPr>
      <w:rPr>
        <w:rFonts w:ascii="Wingdings" w:hAnsi="Wingdings" w:hint="default"/>
      </w:rPr>
    </w:lvl>
    <w:lvl w:ilvl="7" w:tplc="B3F2D5BE" w:tentative="1">
      <w:start w:val="1"/>
      <w:numFmt w:val="bullet"/>
      <w:lvlText w:val=""/>
      <w:lvlJc w:val="left"/>
      <w:pPr>
        <w:tabs>
          <w:tab w:val="num" w:pos="5760"/>
        </w:tabs>
        <w:ind w:left="5760" w:hanging="360"/>
      </w:pPr>
      <w:rPr>
        <w:rFonts w:ascii="Wingdings" w:hAnsi="Wingdings" w:hint="default"/>
      </w:rPr>
    </w:lvl>
    <w:lvl w:ilvl="8" w:tplc="8288310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974C1C"/>
    <w:multiLevelType w:val="hybridMultilevel"/>
    <w:tmpl w:val="31FA8FE4"/>
    <w:lvl w:ilvl="0" w:tplc="A2669A44">
      <w:start w:val="1"/>
      <w:numFmt w:val="bullet"/>
      <w:lvlText w:val=""/>
      <w:lvlJc w:val="left"/>
      <w:pPr>
        <w:tabs>
          <w:tab w:val="num" w:pos="720"/>
        </w:tabs>
        <w:ind w:left="720" w:hanging="360"/>
      </w:pPr>
      <w:rPr>
        <w:rFonts w:ascii="Wingdings 2" w:hAnsi="Wingdings 2" w:hint="default"/>
      </w:rPr>
    </w:lvl>
    <w:lvl w:ilvl="1" w:tplc="C26062FC" w:tentative="1">
      <w:start w:val="1"/>
      <w:numFmt w:val="bullet"/>
      <w:lvlText w:val=""/>
      <w:lvlJc w:val="left"/>
      <w:pPr>
        <w:tabs>
          <w:tab w:val="num" w:pos="1440"/>
        </w:tabs>
        <w:ind w:left="1440" w:hanging="360"/>
      </w:pPr>
      <w:rPr>
        <w:rFonts w:ascii="Wingdings 2" w:hAnsi="Wingdings 2" w:hint="default"/>
      </w:rPr>
    </w:lvl>
    <w:lvl w:ilvl="2" w:tplc="F864B804" w:tentative="1">
      <w:start w:val="1"/>
      <w:numFmt w:val="bullet"/>
      <w:lvlText w:val=""/>
      <w:lvlJc w:val="left"/>
      <w:pPr>
        <w:tabs>
          <w:tab w:val="num" w:pos="2160"/>
        </w:tabs>
        <w:ind w:left="2160" w:hanging="360"/>
      </w:pPr>
      <w:rPr>
        <w:rFonts w:ascii="Wingdings 2" w:hAnsi="Wingdings 2" w:hint="default"/>
      </w:rPr>
    </w:lvl>
    <w:lvl w:ilvl="3" w:tplc="F91ADCAC" w:tentative="1">
      <w:start w:val="1"/>
      <w:numFmt w:val="bullet"/>
      <w:lvlText w:val=""/>
      <w:lvlJc w:val="left"/>
      <w:pPr>
        <w:tabs>
          <w:tab w:val="num" w:pos="2880"/>
        </w:tabs>
        <w:ind w:left="2880" w:hanging="360"/>
      </w:pPr>
      <w:rPr>
        <w:rFonts w:ascii="Wingdings 2" w:hAnsi="Wingdings 2" w:hint="default"/>
      </w:rPr>
    </w:lvl>
    <w:lvl w:ilvl="4" w:tplc="4582D946" w:tentative="1">
      <w:start w:val="1"/>
      <w:numFmt w:val="bullet"/>
      <w:lvlText w:val=""/>
      <w:lvlJc w:val="left"/>
      <w:pPr>
        <w:tabs>
          <w:tab w:val="num" w:pos="3600"/>
        </w:tabs>
        <w:ind w:left="3600" w:hanging="360"/>
      </w:pPr>
      <w:rPr>
        <w:rFonts w:ascii="Wingdings 2" w:hAnsi="Wingdings 2" w:hint="default"/>
      </w:rPr>
    </w:lvl>
    <w:lvl w:ilvl="5" w:tplc="DD94F5D8" w:tentative="1">
      <w:start w:val="1"/>
      <w:numFmt w:val="bullet"/>
      <w:lvlText w:val=""/>
      <w:lvlJc w:val="left"/>
      <w:pPr>
        <w:tabs>
          <w:tab w:val="num" w:pos="4320"/>
        </w:tabs>
        <w:ind w:left="4320" w:hanging="360"/>
      </w:pPr>
      <w:rPr>
        <w:rFonts w:ascii="Wingdings 2" w:hAnsi="Wingdings 2" w:hint="default"/>
      </w:rPr>
    </w:lvl>
    <w:lvl w:ilvl="6" w:tplc="283AABE8" w:tentative="1">
      <w:start w:val="1"/>
      <w:numFmt w:val="bullet"/>
      <w:lvlText w:val=""/>
      <w:lvlJc w:val="left"/>
      <w:pPr>
        <w:tabs>
          <w:tab w:val="num" w:pos="5040"/>
        </w:tabs>
        <w:ind w:left="5040" w:hanging="360"/>
      </w:pPr>
      <w:rPr>
        <w:rFonts w:ascii="Wingdings 2" w:hAnsi="Wingdings 2" w:hint="default"/>
      </w:rPr>
    </w:lvl>
    <w:lvl w:ilvl="7" w:tplc="81ECDA34" w:tentative="1">
      <w:start w:val="1"/>
      <w:numFmt w:val="bullet"/>
      <w:lvlText w:val=""/>
      <w:lvlJc w:val="left"/>
      <w:pPr>
        <w:tabs>
          <w:tab w:val="num" w:pos="5760"/>
        </w:tabs>
        <w:ind w:left="5760" w:hanging="360"/>
      </w:pPr>
      <w:rPr>
        <w:rFonts w:ascii="Wingdings 2" w:hAnsi="Wingdings 2" w:hint="default"/>
      </w:rPr>
    </w:lvl>
    <w:lvl w:ilvl="8" w:tplc="9892C844"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9263CC7"/>
    <w:multiLevelType w:val="hybridMultilevel"/>
    <w:tmpl w:val="E38635FC"/>
    <w:lvl w:ilvl="0" w:tplc="8E560290">
      <w:start w:val="110"/>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7D6016"/>
    <w:multiLevelType w:val="hybridMultilevel"/>
    <w:tmpl w:val="F8DA7434"/>
    <w:lvl w:ilvl="0" w:tplc="73505984">
      <w:start w:val="1"/>
      <w:numFmt w:val="bullet"/>
      <w:lvlText w:val="•"/>
      <w:lvlJc w:val="left"/>
      <w:pPr>
        <w:tabs>
          <w:tab w:val="num" w:pos="720"/>
        </w:tabs>
        <w:ind w:left="720" w:hanging="360"/>
      </w:pPr>
      <w:rPr>
        <w:rFonts w:ascii="Arial" w:hAnsi="Arial" w:hint="default"/>
      </w:rPr>
    </w:lvl>
    <w:lvl w:ilvl="1" w:tplc="8238069E" w:tentative="1">
      <w:start w:val="1"/>
      <w:numFmt w:val="bullet"/>
      <w:lvlText w:val="•"/>
      <w:lvlJc w:val="left"/>
      <w:pPr>
        <w:tabs>
          <w:tab w:val="num" w:pos="1440"/>
        </w:tabs>
        <w:ind w:left="1440" w:hanging="360"/>
      </w:pPr>
      <w:rPr>
        <w:rFonts w:ascii="Arial" w:hAnsi="Arial" w:hint="default"/>
      </w:rPr>
    </w:lvl>
    <w:lvl w:ilvl="2" w:tplc="4366117E" w:tentative="1">
      <w:start w:val="1"/>
      <w:numFmt w:val="bullet"/>
      <w:lvlText w:val="•"/>
      <w:lvlJc w:val="left"/>
      <w:pPr>
        <w:tabs>
          <w:tab w:val="num" w:pos="2160"/>
        </w:tabs>
        <w:ind w:left="2160" w:hanging="360"/>
      </w:pPr>
      <w:rPr>
        <w:rFonts w:ascii="Arial" w:hAnsi="Arial" w:hint="default"/>
      </w:rPr>
    </w:lvl>
    <w:lvl w:ilvl="3" w:tplc="4C3C1AE8" w:tentative="1">
      <w:start w:val="1"/>
      <w:numFmt w:val="bullet"/>
      <w:lvlText w:val="•"/>
      <w:lvlJc w:val="left"/>
      <w:pPr>
        <w:tabs>
          <w:tab w:val="num" w:pos="2880"/>
        </w:tabs>
        <w:ind w:left="2880" w:hanging="360"/>
      </w:pPr>
      <w:rPr>
        <w:rFonts w:ascii="Arial" w:hAnsi="Arial" w:hint="default"/>
      </w:rPr>
    </w:lvl>
    <w:lvl w:ilvl="4" w:tplc="78E0C342" w:tentative="1">
      <w:start w:val="1"/>
      <w:numFmt w:val="bullet"/>
      <w:lvlText w:val="•"/>
      <w:lvlJc w:val="left"/>
      <w:pPr>
        <w:tabs>
          <w:tab w:val="num" w:pos="3600"/>
        </w:tabs>
        <w:ind w:left="3600" w:hanging="360"/>
      </w:pPr>
      <w:rPr>
        <w:rFonts w:ascii="Arial" w:hAnsi="Arial" w:hint="default"/>
      </w:rPr>
    </w:lvl>
    <w:lvl w:ilvl="5" w:tplc="5AB08752" w:tentative="1">
      <w:start w:val="1"/>
      <w:numFmt w:val="bullet"/>
      <w:lvlText w:val="•"/>
      <w:lvlJc w:val="left"/>
      <w:pPr>
        <w:tabs>
          <w:tab w:val="num" w:pos="4320"/>
        </w:tabs>
        <w:ind w:left="4320" w:hanging="360"/>
      </w:pPr>
      <w:rPr>
        <w:rFonts w:ascii="Arial" w:hAnsi="Arial" w:hint="default"/>
      </w:rPr>
    </w:lvl>
    <w:lvl w:ilvl="6" w:tplc="C8FE5A10" w:tentative="1">
      <w:start w:val="1"/>
      <w:numFmt w:val="bullet"/>
      <w:lvlText w:val="•"/>
      <w:lvlJc w:val="left"/>
      <w:pPr>
        <w:tabs>
          <w:tab w:val="num" w:pos="5040"/>
        </w:tabs>
        <w:ind w:left="5040" w:hanging="360"/>
      </w:pPr>
      <w:rPr>
        <w:rFonts w:ascii="Arial" w:hAnsi="Arial" w:hint="default"/>
      </w:rPr>
    </w:lvl>
    <w:lvl w:ilvl="7" w:tplc="7E225A28" w:tentative="1">
      <w:start w:val="1"/>
      <w:numFmt w:val="bullet"/>
      <w:lvlText w:val="•"/>
      <w:lvlJc w:val="left"/>
      <w:pPr>
        <w:tabs>
          <w:tab w:val="num" w:pos="5760"/>
        </w:tabs>
        <w:ind w:left="5760" w:hanging="360"/>
      </w:pPr>
      <w:rPr>
        <w:rFonts w:ascii="Arial" w:hAnsi="Arial" w:hint="default"/>
      </w:rPr>
    </w:lvl>
    <w:lvl w:ilvl="8" w:tplc="4C68C74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4668CB"/>
    <w:multiLevelType w:val="hybridMultilevel"/>
    <w:tmpl w:val="E7C63D40"/>
    <w:lvl w:ilvl="0" w:tplc="3A764DFA">
      <w:start w:val="1"/>
      <w:numFmt w:val="bullet"/>
      <w:lvlText w:val="•"/>
      <w:lvlJc w:val="left"/>
      <w:pPr>
        <w:tabs>
          <w:tab w:val="num" w:pos="720"/>
        </w:tabs>
        <w:ind w:left="720" w:hanging="360"/>
      </w:pPr>
      <w:rPr>
        <w:rFonts w:ascii="Arial" w:hAnsi="Arial" w:hint="default"/>
      </w:rPr>
    </w:lvl>
    <w:lvl w:ilvl="1" w:tplc="0052A9A8">
      <w:start w:val="110"/>
      <w:numFmt w:val="bullet"/>
      <w:lvlText w:val="•"/>
      <w:lvlJc w:val="left"/>
      <w:pPr>
        <w:tabs>
          <w:tab w:val="num" w:pos="1440"/>
        </w:tabs>
        <w:ind w:left="1440" w:hanging="360"/>
      </w:pPr>
      <w:rPr>
        <w:rFonts w:ascii="Arial" w:hAnsi="Arial" w:hint="default"/>
      </w:rPr>
    </w:lvl>
    <w:lvl w:ilvl="2" w:tplc="FC68C296" w:tentative="1">
      <w:start w:val="1"/>
      <w:numFmt w:val="bullet"/>
      <w:lvlText w:val="•"/>
      <w:lvlJc w:val="left"/>
      <w:pPr>
        <w:tabs>
          <w:tab w:val="num" w:pos="2160"/>
        </w:tabs>
        <w:ind w:left="2160" w:hanging="360"/>
      </w:pPr>
      <w:rPr>
        <w:rFonts w:ascii="Arial" w:hAnsi="Arial" w:hint="default"/>
      </w:rPr>
    </w:lvl>
    <w:lvl w:ilvl="3" w:tplc="6E682704" w:tentative="1">
      <w:start w:val="1"/>
      <w:numFmt w:val="bullet"/>
      <w:lvlText w:val="•"/>
      <w:lvlJc w:val="left"/>
      <w:pPr>
        <w:tabs>
          <w:tab w:val="num" w:pos="2880"/>
        </w:tabs>
        <w:ind w:left="2880" w:hanging="360"/>
      </w:pPr>
      <w:rPr>
        <w:rFonts w:ascii="Arial" w:hAnsi="Arial" w:hint="default"/>
      </w:rPr>
    </w:lvl>
    <w:lvl w:ilvl="4" w:tplc="30220CF2" w:tentative="1">
      <w:start w:val="1"/>
      <w:numFmt w:val="bullet"/>
      <w:lvlText w:val="•"/>
      <w:lvlJc w:val="left"/>
      <w:pPr>
        <w:tabs>
          <w:tab w:val="num" w:pos="3600"/>
        </w:tabs>
        <w:ind w:left="3600" w:hanging="360"/>
      </w:pPr>
      <w:rPr>
        <w:rFonts w:ascii="Arial" w:hAnsi="Arial" w:hint="default"/>
      </w:rPr>
    </w:lvl>
    <w:lvl w:ilvl="5" w:tplc="0D585256" w:tentative="1">
      <w:start w:val="1"/>
      <w:numFmt w:val="bullet"/>
      <w:lvlText w:val="•"/>
      <w:lvlJc w:val="left"/>
      <w:pPr>
        <w:tabs>
          <w:tab w:val="num" w:pos="4320"/>
        </w:tabs>
        <w:ind w:left="4320" w:hanging="360"/>
      </w:pPr>
      <w:rPr>
        <w:rFonts w:ascii="Arial" w:hAnsi="Arial" w:hint="default"/>
      </w:rPr>
    </w:lvl>
    <w:lvl w:ilvl="6" w:tplc="06B00DCC" w:tentative="1">
      <w:start w:val="1"/>
      <w:numFmt w:val="bullet"/>
      <w:lvlText w:val="•"/>
      <w:lvlJc w:val="left"/>
      <w:pPr>
        <w:tabs>
          <w:tab w:val="num" w:pos="5040"/>
        </w:tabs>
        <w:ind w:left="5040" w:hanging="360"/>
      </w:pPr>
      <w:rPr>
        <w:rFonts w:ascii="Arial" w:hAnsi="Arial" w:hint="default"/>
      </w:rPr>
    </w:lvl>
    <w:lvl w:ilvl="7" w:tplc="BEA41B2E" w:tentative="1">
      <w:start w:val="1"/>
      <w:numFmt w:val="bullet"/>
      <w:lvlText w:val="•"/>
      <w:lvlJc w:val="left"/>
      <w:pPr>
        <w:tabs>
          <w:tab w:val="num" w:pos="5760"/>
        </w:tabs>
        <w:ind w:left="5760" w:hanging="360"/>
      </w:pPr>
      <w:rPr>
        <w:rFonts w:ascii="Arial" w:hAnsi="Arial" w:hint="default"/>
      </w:rPr>
    </w:lvl>
    <w:lvl w:ilvl="8" w:tplc="098469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E93026"/>
    <w:multiLevelType w:val="hybridMultilevel"/>
    <w:tmpl w:val="BAEC701C"/>
    <w:lvl w:ilvl="0" w:tplc="432A10C8">
      <w:start w:val="1"/>
      <w:numFmt w:val="bullet"/>
      <w:lvlText w:val=""/>
      <w:lvlJc w:val="left"/>
      <w:pPr>
        <w:tabs>
          <w:tab w:val="num" w:pos="720"/>
        </w:tabs>
        <w:ind w:left="720" w:hanging="360"/>
      </w:pPr>
      <w:rPr>
        <w:rFonts w:ascii="Wingdings" w:hAnsi="Wingdings" w:hint="default"/>
      </w:rPr>
    </w:lvl>
    <w:lvl w:ilvl="1" w:tplc="42368790">
      <w:start w:val="110"/>
      <w:numFmt w:val="bullet"/>
      <w:lvlText w:val=""/>
      <w:lvlJc w:val="left"/>
      <w:pPr>
        <w:tabs>
          <w:tab w:val="num" w:pos="1440"/>
        </w:tabs>
        <w:ind w:left="1440" w:hanging="360"/>
      </w:pPr>
      <w:rPr>
        <w:rFonts w:ascii="Wingdings 2" w:hAnsi="Wingdings 2" w:hint="default"/>
      </w:rPr>
    </w:lvl>
    <w:lvl w:ilvl="2" w:tplc="1CFEAF46" w:tentative="1">
      <w:start w:val="1"/>
      <w:numFmt w:val="bullet"/>
      <w:lvlText w:val=""/>
      <w:lvlJc w:val="left"/>
      <w:pPr>
        <w:tabs>
          <w:tab w:val="num" w:pos="2160"/>
        </w:tabs>
        <w:ind w:left="2160" w:hanging="360"/>
      </w:pPr>
      <w:rPr>
        <w:rFonts w:ascii="Wingdings" w:hAnsi="Wingdings" w:hint="default"/>
      </w:rPr>
    </w:lvl>
    <w:lvl w:ilvl="3" w:tplc="B3C06E0C" w:tentative="1">
      <w:start w:val="1"/>
      <w:numFmt w:val="bullet"/>
      <w:lvlText w:val=""/>
      <w:lvlJc w:val="left"/>
      <w:pPr>
        <w:tabs>
          <w:tab w:val="num" w:pos="2880"/>
        </w:tabs>
        <w:ind w:left="2880" w:hanging="360"/>
      </w:pPr>
      <w:rPr>
        <w:rFonts w:ascii="Wingdings" w:hAnsi="Wingdings" w:hint="default"/>
      </w:rPr>
    </w:lvl>
    <w:lvl w:ilvl="4" w:tplc="5B2E80E8" w:tentative="1">
      <w:start w:val="1"/>
      <w:numFmt w:val="bullet"/>
      <w:lvlText w:val=""/>
      <w:lvlJc w:val="left"/>
      <w:pPr>
        <w:tabs>
          <w:tab w:val="num" w:pos="3600"/>
        </w:tabs>
        <w:ind w:left="3600" w:hanging="360"/>
      </w:pPr>
      <w:rPr>
        <w:rFonts w:ascii="Wingdings" w:hAnsi="Wingdings" w:hint="default"/>
      </w:rPr>
    </w:lvl>
    <w:lvl w:ilvl="5" w:tplc="D87EDAAA" w:tentative="1">
      <w:start w:val="1"/>
      <w:numFmt w:val="bullet"/>
      <w:lvlText w:val=""/>
      <w:lvlJc w:val="left"/>
      <w:pPr>
        <w:tabs>
          <w:tab w:val="num" w:pos="4320"/>
        </w:tabs>
        <w:ind w:left="4320" w:hanging="360"/>
      </w:pPr>
      <w:rPr>
        <w:rFonts w:ascii="Wingdings" w:hAnsi="Wingdings" w:hint="default"/>
      </w:rPr>
    </w:lvl>
    <w:lvl w:ilvl="6" w:tplc="5BE6E612" w:tentative="1">
      <w:start w:val="1"/>
      <w:numFmt w:val="bullet"/>
      <w:lvlText w:val=""/>
      <w:lvlJc w:val="left"/>
      <w:pPr>
        <w:tabs>
          <w:tab w:val="num" w:pos="5040"/>
        </w:tabs>
        <w:ind w:left="5040" w:hanging="360"/>
      </w:pPr>
      <w:rPr>
        <w:rFonts w:ascii="Wingdings" w:hAnsi="Wingdings" w:hint="default"/>
      </w:rPr>
    </w:lvl>
    <w:lvl w:ilvl="7" w:tplc="E2B27DB6" w:tentative="1">
      <w:start w:val="1"/>
      <w:numFmt w:val="bullet"/>
      <w:lvlText w:val=""/>
      <w:lvlJc w:val="left"/>
      <w:pPr>
        <w:tabs>
          <w:tab w:val="num" w:pos="5760"/>
        </w:tabs>
        <w:ind w:left="5760" w:hanging="360"/>
      </w:pPr>
      <w:rPr>
        <w:rFonts w:ascii="Wingdings" w:hAnsi="Wingdings" w:hint="default"/>
      </w:rPr>
    </w:lvl>
    <w:lvl w:ilvl="8" w:tplc="3956019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054614"/>
    <w:multiLevelType w:val="hybridMultilevel"/>
    <w:tmpl w:val="F7868AB6"/>
    <w:lvl w:ilvl="0" w:tplc="EAAEAF6E">
      <w:start w:val="1"/>
      <w:numFmt w:val="bullet"/>
      <w:lvlText w:val="•"/>
      <w:lvlJc w:val="left"/>
      <w:pPr>
        <w:tabs>
          <w:tab w:val="num" w:pos="720"/>
        </w:tabs>
        <w:ind w:left="720" w:hanging="360"/>
      </w:pPr>
      <w:rPr>
        <w:rFonts w:ascii="Arial" w:hAnsi="Arial" w:hint="default"/>
      </w:rPr>
    </w:lvl>
    <w:lvl w:ilvl="1" w:tplc="8E560290">
      <w:start w:val="110"/>
      <w:numFmt w:val="bullet"/>
      <w:lvlText w:val="•"/>
      <w:lvlJc w:val="left"/>
      <w:pPr>
        <w:tabs>
          <w:tab w:val="num" w:pos="1440"/>
        </w:tabs>
        <w:ind w:left="1440" w:hanging="360"/>
      </w:pPr>
      <w:rPr>
        <w:rFonts w:ascii="Arial" w:hAnsi="Arial" w:hint="default"/>
      </w:rPr>
    </w:lvl>
    <w:lvl w:ilvl="2" w:tplc="C7F82B00" w:tentative="1">
      <w:start w:val="1"/>
      <w:numFmt w:val="bullet"/>
      <w:lvlText w:val="•"/>
      <w:lvlJc w:val="left"/>
      <w:pPr>
        <w:tabs>
          <w:tab w:val="num" w:pos="2160"/>
        </w:tabs>
        <w:ind w:left="2160" w:hanging="360"/>
      </w:pPr>
      <w:rPr>
        <w:rFonts w:ascii="Arial" w:hAnsi="Arial" w:hint="default"/>
      </w:rPr>
    </w:lvl>
    <w:lvl w:ilvl="3" w:tplc="262261AE" w:tentative="1">
      <w:start w:val="1"/>
      <w:numFmt w:val="bullet"/>
      <w:lvlText w:val="•"/>
      <w:lvlJc w:val="left"/>
      <w:pPr>
        <w:tabs>
          <w:tab w:val="num" w:pos="2880"/>
        </w:tabs>
        <w:ind w:left="2880" w:hanging="360"/>
      </w:pPr>
      <w:rPr>
        <w:rFonts w:ascii="Arial" w:hAnsi="Arial" w:hint="default"/>
      </w:rPr>
    </w:lvl>
    <w:lvl w:ilvl="4" w:tplc="B8B8FBCC" w:tentative="1">
      <w:start w:val="1"/>
      <w:numFmt w:val="bullet"/>
      <w:lvlText w:val="•"/>
      <w:lvlJc w:val="left"/>
      <w:pPr>
        <w:tabs>
          <w:tab w:val="num" w:pos="3600"/>
        </w:tabs>
        <w:ind w:left="3600" w:hanging="360"/>
      </w:pPr>
      <w:rPr>
        <w:rFonts w:ascii="Arial" w:hAnsi="Arial" w:hint="default"/>
      </w:rPr>
    </w:lvl>
    <w:lvl w:ilvl="5" w:tplc="83003618" w:tentative="1">
      <w:start w:val="1"/>
      <w:numFmt w:val="bullet"/>
      <w:lvlText w:val="•"/>
      <w:lvlJc w:val="left"/>
      <w:pPr>
        <w:tabs>
          <w:tab w:val="num" w:pos="4320"/>
        </w:tabs>
        <w:ind w:left="4320" w:hanging="360"/>
      </w:pPr>
      <w:rPr>
        <w:rFonts w:ascii="Arial" w:hAnsi="Arial" w:hint="default"/>
      </w:rPr>
    </w:lvl>
    <w:lvl w:ilvl="6" w:tplc="C4741838" w:tentative="1">
      <w:start w:val="1"/>
      <w:numFmt w:val="bullet"/>
      <w:lvlText w:val="•"/>
      <w:lvlJc w:val="left"/>
      <w:pPr>
        <w:tabs>
          <w:tab w:val="num" w:pos="5040"/>
        </w:tabs>
        <w:ind w:left="5040" w:hanging="360"/>
      </w:pPr>
      <w:rPr>
        <w:rFonts w:ascii="Arial" w:hAnsi="Arial" w:hint="default"/>
      </w:rPr>
    </w:lvl>
    <w:lvl w:ilvl="7" w:tplc="A22ABC68" w:tentative="1">
      <w:start w:val="1"/>
      <w:numFmt w:val="bullet"/>
      <w:lvlText w:val="•"/>
      <w:lvlJc w:val="left"/>
      <w:pPr>
        <w:tabs>
          <w:tab w:val="num" w:pos="5760"/>
        </w:tabs>
        <w:ind w:left="5760" w:hanging="360"/>
      </w:pPr>
      <w:rPr>
        <w:rFonts w:ascii="Arial" w:hAnsi="Arial" w:hint="default"/>
      </w:rPr>
    </w:lvl>
    <w:lvl w:ilvl="8" w:tplc="514E7A5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219280E"/>
    <w:multiLevelType w:val="hybridMultilevel"/>
    <w:tmpl w:val="C49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C0ACE"/>
    <w:multiLevelType w:val="hybridMultilevel"/>
    <w:tmpl w:val="5AB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A37226"/>
    <w:multiLevelType w:val="hybridMultilevel"/>
    <w:tmpl w:val="DC8EF186"/>
    <w:lvl w:ilvl="0" w:tplc="8E560290">
      <w:start w:val="110"/>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6288B"/>
    <w:multiLevelType w:val="multilevel"/>
    <w:tmpl w:val="262E125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5" w15:restartNumberingAfterBreak="0">
    <w:nsid w:val="6C5952FE"/>
    <w:multiLevelType w:val="hybridMultilevel"/>
    <w:tmpl w:val="488C9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AA1352"/>
    <w:multiLevelType w:val="hybridMultilevel"/>
    <w:tmpl w:val="FDE022D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AE5B14"/>
    <w:multiLevelType w:val="hybridMultilevel"/>
    <w:tmpl w:val="ADB0BF60"/>
    <w:lvl w:ilvl="0" w:tplc="3BAA638A">
      <w:start w:val="1"/>
      <w:numFmt w:val="bullet"/>
      <w:lvlText w:val="•"/>
      <w:lvlJc w:val="left"/>
      <w:pPr>
        <w:tabs>
          <w:tab w:val="num" w:pos="720"/>
        </w:tabs>
        <w:ind w:left="720" w:hanging="360"/>
      </w:pPr>
      <w:rPr>
        <w:rFonts w:ascii="Arial" w:hAnsi="Arial" w:hint="default"/>
      </w:rPr>
    </w:lvl>
    <w:lvl w:ilvl="1" w:tplc="2842CAC2">
      <w:start w:val="1"/>
      <w:numFmt w:val="bullet"/>
      <w:lvlText w:val="•"/>
      <w:lvlJc w:val="left"/>
      <w:pPr>
        <w:tabs>
          <w:tab w:val="num" w:pos="1440"/>
        </w:tabs>
        <w:ind w:left="1440" w:hanging="360"/>
      </w:pPr>
      <w:rPr>
        <w:rFonts w:ascii="Arial" w:hAnsi="Arial" w:hint="default"/>
      </w:rPr>
    </w:lvl>
    <w:lvl w:ilvl="2" w:tplc="FFB8BDA2" w:tentative="1">
      <w:start w:val="1"/>
      <w:numFmt w:val="bullet"/>
      <w:lvlText w:val="•"/>
      <w:lvlJc w:val="left"/>
      <w:pPr>
        <w:tabs>
          <w:tab w:val="num" w:pos="2160"/>
        </w:tabs>
        <w:ind w:left="2160" w:hanging="360"/>
      </w:pPr>
      <w:rPr>
        <w:rFonts w:ascii="Arial" w:hAnsi="Arial" w:hint="default"/>
      </w:rPr>
    </w:lvl>
    <w:lvl w:ilvl="3" w:tplc="A2DC61DA" w:tentative="1">
      <w:start w:val="1"/>
      <w:numFmt w:val="bullet"/>
      <w:lvlText w:val="•"/>
      <w:lvlJc w:val="left"/>
      <w:pPr>
        <w:tabs>
          <w:tab w:val="num" w:pos="2880"/>
        </w:tabs>
        <w:ind w:left="2880" w:hanging="360"/>
      </w:pPr>
      <w:rPr>
        <w:rFonts w:ascii="Arial" w:hAnsi="Arial" w:hint="default"/>
      </w:rPr>
    </w:lvl>
    <w:lvl w:ilvl="4" w:tplc="61BA8A6E" w:tentative="1">
      <w:start w:val="1"/>
      <w:numFmt w:val="bullet"/>
      <w:lvlText w:val="•"/>
      <w:lvlJc w:val="left"/>
      <w:pPr>
        <w:tabs>
          <w:tab w:val="num" w:pos="3600"/>
        </w:tabs>
        <w:ind w:left="3600" w:hanging="360"/>
      </w:pPr>
      <w:rPr>
        <w:rFonts w:ascii="Arial" w:hAnsi="Arial" w:hint="default"/>
      </w:rPr>
    </w:lvl>
    <w:lvl w:ilvl="5" w:tplc="FDB6BB50" w:tentative="1">
      <w:start w:val="1"/>
      <w:numFmt w:val="bullet"/>
      <w:lvlText w:val="•"/>
      <w:lvlJc w:val="left"/>
      <w:pPr>
        <w:tabs>
          <w:tab w:val="num" w:pos="4320"/>
        </w:tabs>
        <w:ind w:left="4320" w:hanging="360"/>
      </w:pPr>
      <w:rPr>
        <w:rFonts w:ascii="Arial" w:hAnsi="Arial" w:hint="default"/>
      </w:rPr>
    </w:lvl>
    <w:lvl w:ilvl="6" w:tplc="8D2EBC58" w:tentative="1">
      <w:start w:val="1"/>
      <w:numFmt w:val="bullet"/>
      <w:lvlText w:val="•"/>
      <w:lvlJc w:val="left"/>
      <w:pPr>
        <w:tabs>
          <w:tab w:val="num" w:pos="5040"/>
        </w:tabs>
        <w:ind w:left="5040" w:hanging="360"/>
      </w:pPr>
      <w:rPr>
        <w:rFonts w:ascii="Arial" w:hAnsi="Arial" w:hint="default"/>
      </w:rPr>
    </w:lvl>
    <w:lvl w:ilvl="7" w:tplc="04BCDB12" w:tentative="1">
      <w:start w:val="1"/>
      <w:numFmt w:val="bullet"/>
      <w:lvlText w:val="•"/>
      <w:lvlJc w:val="left"/>
      <w:pPr>
        <w:tabs>
          <w:tab w:val="num" w:pos="5760"/>
        </w:tabs>
        <w:ind w:left="5760" w:hanging="360"/>
      </w:pPr>
      <w:rPr>
        <w:rFonts w:ascii="Arial" w:hAnsi="Arial" w:hint="default"/>
      </w:rPr>
    </w:lvl>
    <w:lvl w:ilvl="8" w:tplc="C472FB6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F2724A"/>
    <w:multiLevelType w:val="hybridMultilevel"/>
    <w:tmpl w:val="BD1C864E"/>
    <w:lvl w:ilvl="0" w:tplc="EB2480A0">
      <w:start w:val="1"/>
      <w:numFmt w:val="bullet"/>
      <w:lvlText w:val="•"/>
      <w:lvlJc w:val="left"/>
      <w:pPr>
        <w:tabs>
          <w:tab w:val="num" w:pos="720"/>
        </w:tabs>
        <w:ind w:left="720" w:hanging="360"/>
      </w:pPr>
      <w:rPr>
        <w:rFonts w:ascii="Arial" w:hAnsi="Arial" w:hint="default"/>
      </w:rPr>
    </w:lvl>
    <w:lvl w:ilvl="1" w:tplc="DF960B62" w:tentative="1">
      <w:start w:val="1"/>
      <w:numFmt w:val="bullet"/>
      <w:lvlText w:val="•"/>
      <w:lvlJc w:val="left"/>
      <w:pPr>
        <w:tabs>
          <w:tab w:val="num" w:pos="1440"/>
        </w:tabs>
        <w:ind w:left="1440" w:hanging="360"/>
      </w:pPr>
      <w:rPr>
        <w:rFonts w:ascii="Arial" w:hAnsi="Arial" w:hint="default"/>
      </w:rPr>
    </w:lvl>
    <w:lvl w:ilvl="2" w:tplc="03BA4232" w:tentative="1">
      <w:start w:val="1"/>
      <w:numFmt w:val="bullet"/>
      <w:lvlText w:val="•"/>
      <w:lvlJc w:val="left"/>
      <w:pPr>
        <w:tabs>
          <w:tab w:val="num" w:pos="2160"/>
        </w:tabs>
        <w:ind w:left="2160" w:hanging="360"/>
      </w:pPr>
      <w:rPr>
        <w:rFonts w:ascii="Arial" w:hAnsi="Arial" w:hint="default"/>
      </w:rPr>
    </w:lvl>
    <w:lvl w:ilvl="3" w:tplc="E40E8F68" w:tentative="1">
      <w:start w:val="1"/>
      <w:numFmt w:val="bullet"/>
      <w:lvlText w:val="•"/>
      <w:lvlJc w:val="left"/>
      <w:pPr>
        <w:tabs>
          <w:tab w:val="num" w:pos="2880"/>
        </w:tabs>
        <w:ind w:left="2880" w:hanging="360"/>
      </w:pPr>
      <w:rPr>
        <w:rFonts w:ascii="Arial" w:hAnsi="Arial" w:hint="default"/>
      </w:rPr>
    </w:lvl>
    <w:lvl w:ilvl="4" w:tplc="0EB48532" w:tentative="1">
      <w:start w:val="1"/>
      <w:numFmt w:val="bullet"/>
      <w:lvlText w:val="•"/>
      <w:lvlJc w:val="left"/>
      <w:pPr>
        <w:tabs>
          <w:tab w:val="num" w:pos="3600"/>
        </w:tabs>
        <w:ind w:left="3600" w:hanging="360"/>
      </w:pPr>
      <w:rPr>
        <w:rFonts w:ascii="Arial" w:hAnsi="Arial" w:hint="default"/>
      </w:rPr>
    </w:lvl>
    <w:lvl w:ilvl="5" w:tplc="39DE45E6" w:tentative="1">
      <w:start w:val="1"/>
      <w:numFmt w:val="bullet"/>
      <w:lvlText w:val="•"/>
      <w:lvlJc w:val="left"/>
      <w:pPr>
        <w:tabs>
          <w:tab w:val="num" w:pos="4320"/>
        </w:tabs>
        <w:ind w:left="4320" w:hanging="360"/>
      </w:pPr>
      <w:rPr>
        <w:rFonts w:ascii="Arial" w:hAnsi="Arial" w:hint="default"/>
      </w:rPr>
    </w:lvl>
    <w:lvl w:ilvl="6" w:tplc="F746E2F0" w:tentative="1">
      <w:start w:val="1"/>
      <w:numFmt w:val="bullet"/>
      <w:lvlText w:val="•"/>
      <w:lvlJc w:val="left"/>
      <w:pPr>
        <w:tabs>
          <w:tab w:val="num" w:pos="5040"/>
        </w:tabs>
        <w:ind w:left="5040" w:hanging="360"/>
      </w:pPr>
      <w:rPr>
        <w:rFonts w:ascii="Arial" w:hAnsi="Arial" w:hint="default"/>
      </w:rPr>
    </w:lvl>
    <w:lvl w:ilvl="7" w:tplc="A3D0FE72" w:tentative="1">
      <w:start w:val="1"/>
      <w:numFmt w:val="bullet"/>
      <w:lvlText w:val="•"/>
      <w:lvlJc w:val="left"/>
      <w:pPr>
        <w:tabs>
          <w:tab w:val="num" w:pos="5760"/>
        </w:tabs>
        <w:ind w:left="5760" w:hanging="360"/>
      </w:pPr>
      <w:rPr>
        <w:rFonts w:ascii="Arial" w:hAnsi="Arial" w:hint="default"/>
      </w:rPr>
    </w:lvl>
    <w:lvl w:ilvl="8" w:tplc="F9EA2EF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8A2758"/>
    <w:multiLevelType w:val="hybridMultilevel"/>
    <w:tmpl w:val="43C2D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5F7869"/>
    <w:multiLevelType w:val="hybridMultilevel"/>
    <w:tmpl w:val="66F07762"/>
    <w:lvl w:ilvl="0" w:tplc="010EAEC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27D6818"/>
    <w:multiLevelType w:val="hybridMultilevel"/>
    <w:tmpl w:val="42AAE172"/>
    <w:lvl w:ilvl="0" w:tplc="77183386">
      <w:start w:val="1"/>
      <w:numFmt w:val="bullet"/>
      <w:lvlText w:val="•"/>
      <w:lvlJc w:val="left"/>
      <w:pPr>
        <w:tabs>
          <w:tab w:val="num" w:pos="720"/>
        </w:tabs>
        <w:ind w:left="720" w:hanging="360"/>
      </w:pPr>
      <w:rPr>
        <w:rFonts w:ascii="Arial" w:hAnsi="Arial" w:hint="default"/>
      </w:rPr>
    </w:lvl>
    <w:lvl w:ilvl="1" w:tplc="19B0B52E" w:tentative="1">
      <w:start w:val="1"/>
      <w:numFmt w:val="bullet"/>
      <w:lvlText w:val="•"/>
      <w:lvlJc w:val="left"/>
      <w:pPr>
        <w:tabs>
          <w:tab w:val="num" w:pos="1440"/>
        </w:tabs>
        <w:ind w:left="1440" w:hanging="360"/>
      </w:pPr>
      <w:rPr>
        <w:rFonts w:ascii="Arial" w:hAnsi="Arial" w:hint="default"/>
      </w:rPr>
    </w:lvl>
    <w:lvl w:ilvl="2" w:tplc="4AF4F70A" w:tentative="1">
      <w:start w:val="1"/>
      <w:numFmt w:val="bullet"/>
      <w:lvlText w:val="•"/>
      <w:lvlJc w:val="left"/>
      <w:pPr>
        <w:tabs>
          <w:tab w:val="num" w:pos="2160"/>
        </w:tabs>
        <w:ind w:left="2160" w:hanging="360"/>
      </w:pPr>
      <w:rPr>
        <w:rFonts w:ascii="Arial" w:hAnsi="Arial" w:hint="default"/>
      </w:rPr>
    </w:lvl>
    <w:lvl w:ilvl="3" w:tplc="F474C08C" w:tentative="1">
      <w:start w:val="1"/>
      <w:numFmt w:val="bullet"/>
      <w:lvlText w:val="•"/>
      <w:lvlJc w:val="left"/>
      <w:pPr>
        <w:tabs>
          <w:tab w:val="num" w:pos="2880"/>
        </w:tabs>
        <w:ind w:left="2880" w:hanging="360"/>
      </w:pPr>
      <w:rPr>
        <w:rFonts w:ascii="Arial" w:hAnsi="Arial" w:hint="default"/>
      </w:rPr>
    </w:lvl>
    <w:lvl w:ilvl="4" w:tplc="3C3AE80C" w:tentative="1">
      <w:start w:val="1"/>
      <w:numFmt w:val="bullet"/>
      <w:lvlText w:val="•"/>
      <w:lvlJc w:val="left"/>
      <w:pPr>
        <w:tabs>
          <w:tab w:val="num" w:pos="3600"/>
        </w:tabs>
        <w:ind w:left="3600" w:hanging="360"/>
      </w:pPr>
      <w:rPr>
        <w:rFonts w:ascii="Arial" w:hAnsi="Arial" w:hint="default"/>
      </w:rPr>
    </w:lvl>
    <w:lvl w:ilvl="5" w:tplc="A554F00C" w:tentative="1">
      <w:start w:val="1"/>
      <w:numFmt w:val="bullet"/>
      <w:lvlText w:val="•"/>
      <w:lvlJc w:val="left"/>
      <w:pPr>
        <w:tabs>
          <w:tab w:val="num" w:pos="4320"/>
        </w:tabs>
        <w:ind w:left="4320" w:hanging="360"/>
      </w:pPr>
      <w:rPr>
        <w:rFonts w:ascii="Arial" w:hAnsi="Arial" w:hint="default"/>
      </w:rPr>
    </w:lvl>
    <w:lvl w:ilvl="6" w:tplc="8CC29A16" w:tentative="1">
      <w:start w:val="1"/>
      <w:numFmt w:val="bullet"/>
      <w:lvlText w:val="•"/>
      <w:lvlJc w:val="left"/>
      <w:pPr>
        <w:tabs>
          <w:tab w:val="num" w:pos="5040"/>
        </w:tabs>
        <w:ind w:left="5040" w:hanging="360"/>
      </w:pPr>
      <w:rPr>
        <w:rFonts w:ascii="Arial" w:hAnsi="Arial" w:hint="default"/>
      </w:rPr>
    </w:lvl>
    <w:lvl w:ilvl="7" w:tplc="B0BCC98A" w:tentative="1">
      <w:start w:val="1"/>
      <w:numFmt w:val="bullet"/>
      <w:lvlText w:val="•"/>
      <w:lvlJc w:val="left"/>
      <w:pPr>
        <w:tabs>
          <w:tab w:val="num" w:pos="5760"/>
        </w:tabs>
        <w:ind w:left="5760" w:hanging="360"/>
      </w:pPr>
      <w:rPr>
        <w:rFonts w:ascii="Arial" w:hAnsi="Arial" w:hint="default"/>
      </w:rPr>
    </w:lvl>
    <w:lvl w:ilvl="8" w:tplc="53426B3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3056840"/>
    <w:multiLevelType w:val="hybridMultilevel"/>
    <w:tmpl w:val="686C5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006783"/>
    <w:multiLevelType w:val="hybridMultilevel"/>
    <w:tmpl w:val="9B3482D6"/>
    <w:lvl w:ilvl="0" w:tplc="E1785320">
      <w:start w:val="1"/>
      <w:numFmt w:val="bullet"/>
      <w:lvlText w:val="•"/>
      <w:lvlJc w:val="left"/>
      <w:pPr>
        <w:tabs>
          <w:tab w:val="num" w:pos="720"/>
        </w:tabs>
        <w:ind w:left="720" w:hanging="360"/>
      </w:pPr>
      <w:rPr>
        <w:rFonts w:ascii="Arial" w:hAnsi="Arial" w:hint="default"/>
      </w:rPr>
    </w:lvl>
    <w:lvl w:ilvl="1" w:tplc="6F6023E2">
      <w:start w:val="110"/>
      <w:numFmt w:val="bullet"/>
      <w:lvlText w:val=""/>
      <w:lvlJc w:val="left"/>
      <w:pPr>
        <w:tabs>
          <w:tab w:val="num" w:pos="1440"/>
        </w:tabs>
        <w:ind w:left="1440" w:hanging="360"/>
      </w:pPr>
      <w:rPr>
        <w:rFonts w:ascii="Wingdings" w:hAnsi="Wingdings" w:hint="default"/>
      </w:rPr>
    </w:lvl>
    <w:lvl w:ilvl="2" w:tplc="FF54D69E" w:tentative="1">
      <w:start w:val="1"/>
      <w:numFmt w:val="bullet"/>
      <w:lvlText w:val="•"/>
      <w:lvlJc w:val="left"/>
      <w:pPr>
        <w:tabs>
          <w:tab w:val="num" w:pos="2160"/>
        </w:tabs>
        <w:ind w:left="2160" w:hanging="360"/>
      </w:pPr>
      <w:rPr>
        <w:rFonts w:ascii="Arial" w:hAnsi="Arial" w:hint="default"/>
      </w:rPr>
    </w:lvl>
    <w:lvl w:ilvl="3" w:tplc="244CFC34" w:tentative="1">
      <w:start w:val="1"/>
      <w:numFmt w:val="bullet"/>
      <w:lvlText w:val="•"/>
      <w:lvlJc w:val="left"/>
      <w:pPr>
        <w:tabs>
          <w:tab w:val="num" w:pos="2880"/>
        </w:tabs>
        <w:ind w:left="2880" w:hanging="360"/>
      </w:pPr>
      <w:rPr>
        <w:rFonts w:ascii="Arial" w:hAnsi="Arial" w:hint="default"/>
      </w:rPr>
    </w:lvl>
    <w:lvl w:ilvl="4" w:tplc="EBA26E64" w:tentative="1">
      <w:start w:val="1"/>
      <w:numFmt w:val="bullet"/>
      <w:lvlText w:val="•"/>
      <w:lvlJc w:val="left"/>
      <w:pPr>
        <w:tabs>
          <w:tab w:val="num" w:pos="3600"/>
        </w:tabs>
        <w:ind w:left="3600" w:hanging="360"/>
      </w:pPr>
      <w:rPr>
        <w:rFonts w:ascii="Arial" w:hAnsi="Arial" w:hint="default"/>
      </w:rPr>
    </w:lvl>
    <w:lvl w:ilvl="5" w:tplc="60F65610" w:tentative="1">
      <w:start w:val="1"/>
      <w:numFmt w:val="bullet"/>
      <w:lvlText w:val="•"/>
      <w:lvlJc w:val="left"/>
      <w:pPr>
        <w:tabs>
          <w:tab w:val="num" w:pos="4320"/>
        </w:tabs>
        <w:ind w:left="4320" w:hanging="360"/>
      </w:pPr>
      <w:rPr>
        <w:rFonts w:ascii="Arial" w:hAnsi="Arial" w:hint="default"/>
      </w:rPr>
    </w:lvl>
    <w:lvl w:ilvl="6" w:tplc="0764EF96" w:tentative="1">
      <w:start w:val="1"/>
      <w:numFmt w:val="bullet"/>
      <w:lvlText w:val="•"/>
      <w:lvlJc w:val="left"/>
      <w:pPr>
        <w:tabs>
          <w:tab w:val="num" w:pos="5040"/>
        </w:tabs>
        <w:ind w:left="5040" w:hanging="360"/>
      </w:pPr>
      <w:rPr>
        <w:rFonts w:ascii="Arial" w:hAnsi="Arial" w:hint="default"/>
      </w:rPr>
    </w:lvl>
    <w:lvl w:ilvl="7" w:tplc="0738564E" w:tentative="1">
      <w:start w:val="1"/>
      <w:numFmt w:val="bullet"/>
      <w:lvlText w:val="•"/>
      <w:lvlJc w:val="left"/>
      <w:pPr>
        <w:tabs>
          <w:tab w:val="num" w:pos="5760"/>
        </w:tabs>
        <w:ind w:left="5760" w:hanging="360"/>
      </w:pPr>
      <w:rPr>
        <w:rFonts w:ascii="Arial" w:hAnsi="Arial" w:hint="default"/>
      </w:rPr>
    </w:lvl>
    <w:lvl w:ilvl="8" w:tplc="6CEC24C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A462282"/>
    <w:multiLevelType w:val="hybridMultilevel"/>
    <w:tmpl w:val="9A44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E570F2"/>
    <w:multiLevelType w:val="hybridMultilevel"/>
    <w:tmpl w:val="2FD8F058"/>
    <w:lvl w:ilvl="0" w:tplc="C34CCDFE">
      <w:start w:val="1"/>
      <w:numFmt w:val="bullet"/>
      <w:lvlText w:val="-"/>
      <w:lvlJc w:val="left"/>
      <w:pPr>
        <w:ind w:left="2520" w:hanging="360"/>
      </w:pPr>
      <w:rPr>
        <w:rFonts w:ascii="Arial" w:eastAsiaTheme="minorHAnsi"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6" w15:restartNumberingAfterBreak="0">
    <w:nsid w:val="7C6E64AB"/>
    <w:multiLevelType w:val="hybridMultilevel"/>
    <w:tmpl w:val="6D1E8C46"/>
    <w:lvl w:ilvl="0" w:tplc="DC54337A">
      <w:start w:val="1"/>
      <w:numFmt w:val="bullet"/>
      <w:lvlText w:val=""/>
      <w:lvlJc w:val="left"/>
      <w:pPr>
        <w:tabs>
          <w:tab w:val="num" w:pos="720"/>
        </w:tabs>
        <w:ind w:left="720" w:hanging="360"/>
      </w:pPr>
      <w:rPr>
        <w:rFonts w:ascii="Wingdings" w:hAnsi="Wingdings" w:hint="default"/>
      </w:rPr>
    </w:lvl>
    <w:lvl w:ilvl="1" w:tplc="5720F4C0" w:tentative="1">
      <w:start w:val="1"/>
      <w:numFmt w:val="bullet"/>
      <w:lvlText w:val=""/>
      <w:lvlJc w:val="left"/>
      <w:pPr>
        <w:tabs>
          <w:tab w:val="num" w:pos="1440"/>
        </w:tabs>
        <w:ind w:left="1440" w:hanging="360"/>
      </w:pPr>
      <w:rPr>
        <w:rFonts w:ascii="Wingdings" w:hAnsi="Wingdings" w:hint="default"/>
      </w:rPr>
    </w:lvl>
    <w:lvl w:ilvl="2" w:tplc="203E71F8" w:tentative="1">
      <w:start w:val="1"/>
      <w:numFmt w:val="bullet"/>
      <w:lvlText w:val=""/>
      <w:lvlJc w:val="left"/>
      <w:pPr>
        <w:tabs>
          <w:tab w:val="num" w:pos="2160"/>
        </w:tabs>
        <w:ind w:left="2160" w:hanging="360"/>
      </w:pPr>
      <w:rPr>
        <w:rFonts w:ascii="Wingdings" w:hAnsi="Wingdings" w:hint="default"/>
      </w:rPr>
    </w:lvl>
    <w:lvl w:ilvl="3" w:tplc="BBEAAB62" w:tentative="1">
      <w:start w:val="1"/>
      <w:numFmt w:val="bullet"/>
      <w:lvlText w:val=""/>
      <w:lvlJc w:val="left"/>
      <w:pPr>
        <w:tabs>
          <w:tab w:val="num" w:pos="2880"/>
        </w:tabs>
        <w:ind w:left="2880" w:hanging="360"/>
      </w:pPr>
      <w:rPr>
        <w:rFonts w:ascii="Wingdings" w:hAnsi="Wingdings" w:hint="default"/>
      </w:rPr>
    </w:lvl>
    <w:lvl w:ilvl="4" w:tplc="625CED28" w:tentative="1">
      <w:start w:val="1"/>
      <w:numFmt w:val="bullet"/>
      <w:lvlText w:val=""/>
      <w:lvlJc w:val="left"/>
      <w:pPr>
        <w:tabs>
          <w:tab w:val="num" w:pos="3600"/>
        </w:tabs>
        <w:ind w:left="3600" w:hanging="360"/>
      </w:pPr>
      <w:rPr>
        <w:rFonts w:ascii="Wingdings" w:hAnsi="Wingdings" w:hint="default"/>
      </w:rPr>
    </w:lvl>
    <w:lvl w:ilvl="5" w:tplc="CA42DE3A" w:tentative="1">
      <w:start w:val="1"/>
      <w:numFmt w:val="bullet"/>
      <w:lvlText w:val=""/>
      <w:lvlJc w:val="left"/>
      <w:pPr>
        <w:tabs>
          <w:tab w:val="num" w:pos="4320"/>
        </w:tabs>
        <w:ind w:left="4320" w:hanging="360"/>
      </w:pPr>
      <w:rPr>
        <w:rFonts w:ascii="Wingdings" w:hAnsi="Wingdings" w:hint="default"/>
      </w:rPr>
    </w:lvl>
    <w:lvl w:ilvl="6" w:tplc="E96C98E6" w:tentative="1">
      <w:start w:val="1"/>
      <w:numFmt w:val="bullet"/>
      <w:lvlText w:val=""/>
      <w:lvlJc w:val="left"/>
      <w:pPr>
        <w:tabs>
          <w:tab w:val="num" w:pos="5040"/>
        </w:tabs>
        <w:ind w:left="5040" w:hanging="360"/>
      </w:pPr>
      <w:rPr>
        <w:rFonts w:ascii="Wingdings" w:hAnsi="Wingdings" w:hint="default"/>
      </w:rPr>
    </w:lvl>
    <w:lvl w:ilvl="7" w:tplc="571897C0" w:tentative="1">
      <w:start w:val="1"/>
      <w:numFmt w:val="bullet"/>
      <w:lvlText w:val=""/>
      <w:lvlJc w:val="left"/>
      <w:pPr>
        <w:tabs>
          <w:tab w:val="num" w:pos="5760"/>
        </w:tabs>
        <w:ind w:left="5760" w:hanging="360"/>
      </w:pPr>
      <w:rPr>
        <w:rFonts w:ascii="Wingdings" w:hAnsi="Wingdings" w:hint="default"/>
      </w:rPr>
    </w:lvl>
    <w:lvl w:ilvl="8" w:tplc="2D5A653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FD15E2"/>
    <w:multiLevelType w:val="hybridMultilevel"/>
    <w:tmpl w:val="470272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20159368">
    <w:abstractNumId w:val="36"/>
  </w:num>
  <w:num w:numId="2" w16cid:durableId="1434939411">
    <w:abstractNumId w:val="18"/>
  </w:num>
  <w:num w:numId="3" w16cid:durableId="1401707324">
    <w:abstractNumId w:val="17"/>
  </w:num>
  <w:num w:numId="4" w16cid:durableId="2326440">
    <w:abstractNumId w:val="3"/>
  </w:num>
  <w:num w:numId="5" w16cid:durableId="535116988">
    <w:abstractNumId w:val="2"/>
  </w:num>
  <w:num w:numId="6" w16cid:durableId="1297028996">
    <w:abstractNumId w:val="14"/>
  </w:num>
  <w:num w:numId="7" w16cid:durableId="1826430128">
    <w:abstractNumId w:val="37"/>
  </w:num>
  <w:num w:numId="8" w16cid:durableId="42946648">
    <w:abstractNumId w:val="23"/>
  </w:num>
  <w:num w:numId="9" w16cid:durableId="13962161">
    <w:abstractNumId w:val="38"/>
  </w:num>
  <w:num w:numId="10" w16cid:durableId="126558110">
    <w:abstractNumId w:val="46"/>
  </w:num>
  <w:num w:numId="11" w16cid:durableId="1857885802">
    <w:abstractNumId w:val="41"/>
  </w:num>
  <w:num w:numId="12" w16cid:durableId="813838701">
    <w:abstractNumId w:val="6"/>
  </w:num>
  <w:num w:numId="13" w16cid:durableId="782916827">
    <w:abstractNumId w:val="0"/>
  </w:num>
  <w:num w:numId="14" w16cid:durableId="283925521">
    <w:abstractNumId w:val="7"/>
  </w:num>
  <w:num w:numId="15" w16cid:durableId="397559769">
    <w:abstractNumId w:val="47"/>
  </w:num>
  <w:num w:numId="16" w16cid:durableId="649022522">
    <w:abstractNumId w:val="11"/>
  </w:num>
  <w:num w:numId="17" w16cid:durableId="1338994627">
    <w:abstractNumId w:val="8"/>
  </w:num>
  <w:num w:numId="18" w16cid:durableId="666251832">
    <w:abstractNumId w:val="27"/>
  </w:num>
  <w:num w:numId="19" w16cid:durableId="758864592">
    <w:abstractNumId w:val="9"/>
  </w:num>
  <w:num w:numId="20" w16cid:durableId="1445224574">
    <w:abstractNumId w:val="28"/>
  </w:num>
  <w:num w:numId="21" w16cid:durableId="997420927">
    <w:abstractNumId w:val="42"/>
  </w:num>
  <w:num w:numId="22" w16cid:durableId="708339330">
    <w:abstractNumId w:val="30"/>
  </w:num>
  <w:num w:numId="23" w16cid:durableId="999432021">
    <w:abstractNumId w:val="22"/>
  </w:num>
  <w:num w:numId="24" w16cid:durableId="273949664">
    <w:abstractNumId w:val="15"/>
  </w:num>
  <w:num w:numId="25" w16cid:durableId="2004091318">
    <w:abstractNumId w:val="43"/>
  </w:num>
  <w:num w:numId="26" w16cid:durableId="2101215837">
    <w:abstractNumId w:val="25"/>
  </w:num>
  <w:num w:numId="27" w16cid:durableId="1534415613">
    <w:abstractNumId w:val="29"/>
  </w:num>
  <w:num w:numId="28" w16cid:durableId="1361006371">
    <w:abstractNumId w:val="24"/>
  </w:num>
  <w:num w:numId="29" w16cid:durableId="695496846">
    <w:abstractNumId w:val="5"/>
  </w:num>
  <w:num w:numId="30" w16cid:durableId="1756241595">
    <w:abstractNumId w:val="33"/>
  </w:num>
  <w:num w:numId="31" w16cid:durableId="235865145">
    <w:abstractNumId w:val="26"/>
  </w:num>
  <w:num w:numId="32" w16cid:durableId="56435896">
    <w:abstractNumId w:val="10"/>
  </w:num>
  <w:num w:numId="33" w16cid:durableId="1288928245">
    <w:abstractNumId w:val="1"/>
  </w:num>
  <w:num w:numId="34" w16cid:durableId="402412299">
    <w:abstractNumId w:val="31"/>
  </w:num>
  <w:num w:numId="35" w16cid:durableId="812912465">
    <w:abstractNumId w:val="44"/>
  </w:num>
  <w:num w:numId="36" w16cid:durableId="698891823">
    <w:abstractNumId w:val="39"/>
  </w:num>
  <w:num w:numId="37" w16cid:durableId="955138360">
    <w:abstractNumId w:val="19"/>
  </w:num>
  <w:num w:numId="38" w16cid:durableId="582302702">
    <w:abstractNumId w:val="40"/>
  </w:num>
  <w:num w:numId="39" w16cid:durableId="576091754">
    <w:abstractNumId w:val="4"/>
  </w:num>
  <w:num w:numId="40" w16cid:durableId="1127965208">
    <w:abstractNumId w:val="20"/>
  </w:num>
  <w:num w:numId="41" w16cid:durableId="869337291">
    <w:abstractNumId w:val="35"/>
  </w:num>
  <w:num w:numId="42" w16cid:durableId="1715233606">
    <w:abstractNumId w:val="32"/>
  </w:num>
  <w:num w:numId="43" w16cid:durableId="1535919940">
    <w:abstractNumId w:val="16"/>
  </w:num>
  <w:num w:numId="44" w16cid:durableId="1157769014">
    <w:abstractNumId w:val="21"/>
  </w:num>
  <w:num w:numId="45" w16cid:durableId="4520163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7835844">
    <w:abstractNumId w:val="13"/>
  </w:num>
  <w:num w:numId="47" w16cid:durableId="526678189">
    <w:abstractNumId w:val="34"/>
  </w:num>
  <w:num w:numId="48" w16cid:durableId="1895659522">
    <w:abstractNumId w:val="12"/>
  </w:num>
  <w:num w:numId="49" w16cid:durableId="94616057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16"/>
    <w:rsid w:val="0003387F"/>
    <w:rsid w:val="00062D17"/>
    <w:rsid w:val="000827B8"/>
    <w:rsid w:val="000F2343"/>
    <w:rsid w:val="00164269"/>
    <w:rsid w:val="001C3238"/>
    <w:rsid w:val="00205BAC"/>
    <w:rsid w:val="00235F8A"/>
    <w:rsid w:val="00267E1D"/>
    <w:rsid w:val="002779EB"/>
    <w:rsid w:val="00285007"/>
    <w:rsid w:val="002F530B"/>
    <w:rsid w:val="002F7681"/>
    <w:rsid w:val="00336FE3"/>
    <w:rsid w:val="00351819"/>
    <w:rsid w:val="003D7C69"/>
    <w:rsid w:val="00426897"/>
    <w:rsid w:val="00442216"/>
    <w:rsid w:val="00480F62"/>
    <w:rsid w:val="00490F64"/>
    <w:rsid w:val="004D21BE"/>
    <w:rsid w:val="004E5350"/>
    <w:rsid w:val="0052727D"/>
    <w:rsid w:val="00580016"/>
    <w:rsid w:val="00582F1E"/>
    <w:rsid w:val="005C6534"/>
    <w:rsid w:val="00634EAB"/>
    <w:rsid w:val="00667F7F"/>
    <w:rsid w:val="006C126E"/>
    <w:rsid w:val="006E3734"/>
    <w:rsid w:val="006E3A99"/>
    <w:rsid w:val="007030EB"/>
    <w:rsid w:val="00762627"/>
    <w:rsid w:val="00762EC3"/>
    <w:rsid w:val="0077086B"/>
    <w:rsid w:val="00834384"/>
    <w:rsid w:val="00837D97"/>
    <w:rsid w:val="008741FE"/>
    <w:rsid w:val="008D0D46"/>
    <w:rsid w:val="00907364"/>
    <w:rsid w:val="00917805"/>
    <w:rsid w:val="009D421B"/>
    <w:rsid w:val="009D499F"/>
    <w:rsid w:val="009F2DB7"/>
    <w:rsid w:val="00A05372"/>
    <w:rsid w:val="00A56563"/>
    <w:rsid w:val="00A623AF"/>
    <w:rsid w:val="00A7022B"/>
    <w:rsid w:val="00A90742"/>
    <w:rsid w:val="00AE4679"/>
    <w:rsid w:val="00AF782D"/>
    <w:rsid w:val="00B209E8"/>
    <w:rsid w:val="00B26712"/>
    <w:rsid w:val="00B913C4"/>
    <w:rsid w:val="00C34F73"/>
    <w:rsid w:val="00C40CA2"/>
    <w:rsid w:val="00D10C4B"/>
    <w:rsid w:val="00D8719D"/>
    <w:rsid w:val="00DD3DF5"/>
    <w:rsid w:val="00E027D3"/>
    <w:rsid w:val="00E92E28"/>
    <w:rsid w:val="00F57A24"/>
    <w:rsid w:val="00F6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C2B4"/>
  <w15:chartTrackingRefBased/>
  <w15:docId w15:val="{1928ADFE-DA77-4708-A853-50A6DA0C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16"/>
    <w:rPr>
      <w:rFonts w:ascii="Arial" w:hAnsi="Arial" w:cs="Arial"/>
      <w:sz w:val="24"/>
      <w:szCs w:val="24"/>
      <w:lang w:val="en-CA"/>
    </w:rPr>
  </w:style>
  <w:style w:type="paragraph" w:styleId="Heading1">
    <w:name w:val="heading 1"/>
    <w:basedOn w:val="Normal"/>
    <w:next w:val="Normal"/>
    <w:link w:val="Heading1Char"/>
    <w:uiPriority w:val="9"/>
    <w:qFormat/>
    <w:rsid w:val="00582F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42216"/>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57A24"/>
    <w:pPr>
      <w:spacing w:before="100" w:beforeAutospacing="1" w:after="100" w:afterAutospacing="1" w:line="240" w:lineRule="auto"/>
      <w:outlineLvl w:val="3"/>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42216"/>
    <w:rPr>
      <w:rFonts w:asciiTheme="majorHAnsi" w:eastAsiaTheme="majorEastAsia" w:hAnsiTheme="majorHAnsi" w:cstheme="majorBidi"/>
      <w:color w:val="1F4D78" w:themeColor="accent1" w:themeShade="7F"/>
      <w:sz w:val="24"/>
      <w:szCs w:val="24"/>
      <w:lang w:val="en-CA"/>
    </w:rPr>
  </w:style>
  <w:style w:type="paragraph" w:styleId="ListParagraph">
    <w:name w:val="List Paragraph"/>
    <w:basedOn w:val="Normal"/>
    <w:uiPriority w:val="34"/>
    <w:qFormat/>
    <w:rsid w:val="00442216"/>
    <w:pPr>
      <w:ind w:left="720"/>
      <w:contextualSpacing/>
    </w:pPr>
  </w:style>
  <w:style w:type="paragraph" w:styleId="Title">
    <w:name w:val="Title"/>
    <w:basedOn w:val="Normal"/>
    <w:link w:val="TitleChar"/>
    <w:uiPriority w:val="99"/>
    <w:qFormat/>
    <w:rsid w:val="00442216"/>
    <w:pPr>
      <w:spacing w:after="0" w:line="240" w:lineRule="auto"/>
      <w:ind w:right="-720"/>
      <w:jc w:val="center"/>
    </w:pPr>
    <w:rPr>
      <w:rFonts w:eastAsia="Times New Roman"/>
      <w:b/>
      <w:sz w:val="36"/>
      <w:szCs w:val="20"/>
      <w:lang w:val="en-US"/>
    </w:rPr>
  </w:style>
  <w:style w:type="character" w:customStyle="1" w:styleId="TitleChar">
    <w:name w:val="Title Char"/>
    <w:basedOn w:val="DefaultParagraphFont"/>
    <w:link w:val="Title"/>
    <w:uiPriority w:val="99"/>
    <w:rsid w:val="00442216"/>
    <w:rPr>
      <w:rFonts w:ascii="Arial" w:eastAsia="Times New Roman" w:hAnsi="Arial" w:cs="Arial"/>
      <w:b/>
      <w:sz w:val="36"/>
      <w:szCs w:val="20"/>
    </w:rPr>
  </w:style>
  <w:style w:type="table" w:styleId="TableGrid">
    <w:name w:val="Table Grid"/>
    <w:basedOn w:val="TableNormal"/>
    <w:uiPriority w:val="59"/>
    <w:rsid w:val="00442216"/>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216"/>
    <w:rPr>
      <w:color w:val="0563C1" w:themeColor="hyperlink"/>
      <w:u w:val="single"/>
    </w:rPr>
  </w:style>
  <w:style w:type="character" w:styleId="Emphasis">
    <w:name w:val="Emphasis"/>
    <w:basedOn w:val="DefaultParagraphFont"/>
    <w:uiPriority w:val="20"/>
    <w:qFormat/>
    <w:rsid w:val="00442216"/>
    <w:rPr>
      <w:i/>
      <w:iCs/>
    </w:rPr>
  </w:style>
  <w:style w:type="paragraph" w:styleId="BodyText">
    <w:name w:val="Body Text"/>
    <w:basedOn w:val="Normal"/>
    <w:link w:val="BodyTextChar"/>
    <w:rsid w:val="00442216"/>
    <w:pPr>
      <w:spacing w:before="240" w:after="0" w:line="240" w:lineRule="auto"/>
    </w:pPr>
    <w:rPr>
      <w:rFonts w:ascii="Calibri" w:eastAsia="Times New Roman" w:hAnsi="Calibri" w:cs="Times New Roman"/>
      <w:szCs w:val="20"/>
    </w:rPr>
  </w:style>
  <w:style w:type="character" w:customStyle="1" w:styleId="BodyTextChar">
    <w:name w:val="Body Text Char"/>
    <w:basedOn w:val="DefaultParagraphFont"/>
    <w:link w:val="BodyText"/>
    <w:rsid w:val="00442216"/>
    <w:rPr>
      <w:rFonts w:ascii="Calibri" w:eastAsia="Times New Roman" w:hAnsi="Calibri" w:cs="Times New Roman"/>
      <w:sz w:val="24"/>
      <w:szCs w:val="20"/>
      <w:lang w:val="en-CA"/>
    </w:rPr>
  </w:style>
  <w:style w:type="paragraph" w:styleId="Footer">
    <w:name w:val="footer"/>
    <w:basedOn w:val="Normal"/>
    <w:link w:val="FooterChar"/>
    <w:uiPriority w:val="99"/>
    <w:unhideWhenUsed/>
    <w:rsid w:val="0044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216"/>
    <w:rPr>
      <w:rFonts w:ascii="Arial" w:hAnsi="Arial" w:cs="Arial"/>
      <w:sz w:val="24"/>
      <w:szCs w:val="24"/>
      <w:lang w:val="en-CA"/>
    </w:rPr>
  </w:style>
  <w:style w:type="paragraph" w:customStyle="1" w:styleId="rule">
    <w:name w:val="rule"/>
    <w:basedOn w:val="Normal"/>
    <w:rsid w:val="00442216"/>
    <w:pPr>
      <w:spacing w:before="100" w:beforeAutospacing="1" w:after="100" w:afterAutospacing="1" w:line="240" w:lineRule="auto"/>
    </w:pPr>
    <w:rPr>
      <w:rFonts w:ascii="Times New Roman" w:eastAsia="Times New Roman" w:hAnsi="Times New Roman" w:cs="Times New Roman"/>
      <w:lang w:val="en-US"/>
    </w:rPr>
  </w:style>
  <w:style w:type="character" w:customStyle="1" w:styleId="rulenoholder">
    <w:name w:val="rulenoholder"/>
    <w:basedOn w:val="DefaultParagraphFont"/>
    <w:rsid w:val="00442216"/>
  </w:style>
  <w:style w:type="paragraph" w:customStyle="1" w:styleId="para">
    <w:name w:val="para"/>
    <w:basedOn w:val="Normal"/>
    <w:rsid w:val="00442216"/>
    <w:pPr>
      <w:spacing w:before="100" w:beforeAutospacing="1" w:after="100" w:afterAutospacing="1" w:line="240" w:lineRule="auto"/>
    </w:pPr>
    <w:rPr>
      <w:rFonts w:ascii="Times New Roman" w:eastAsia="Times New Roman" w:hAnsi="Times New Roman" w:cs="Times New Roman"/>
      <w:lang w:val="en-US"/>
    </w:rPr>
  </w:style>
  <w:style w:type="character" w:customStyle="1" w:styleId="holder">
    <w:name w:val="holder"/>
    <w:basedOn w:val="DefaultParagraphFont"/>
    <w:rsid w:val="00442216"/>
  </w:style>
  <w:style w:type="paragraph" w:customStyle="1" w:styleId="subpara">
    <w:name w:val="subpara"/>
    <w:basedOn w:val="Normal"/>
    <w:rsid w:val="00442216"/>
    <w:pPr>
      <w:spacing w:before="100" w:beforeAutospacing="1" w:after="100" w:afterAutospacing="1" w:line="240" w:lineRule="auto"/>
    </w:pPr>
    <w:rPr>
      <w:rFonts w:ascii="Times New Roman" w:eastAsia="Times New Roman" w:hAnsi="Times New Roman" w:cs="Times New Roman"/>
      <w:lang w:val="en-US"/>
    </w:rPr>
  </w:style>
  <w:style w:type="paragraph" w:customStyle="1" w:styleId="scjnumber">
    <w:name w:val="scjnumber"/>
    <w:basedOn w:val="Normal"/>
    <w:rsid w:val="00442216"/>
    <w:pPr>
      <w:spacing w:before="100" w:beforeAutospacing="1" w:after="100" w:afterAutospacing="1" w:line="240" w:lineRule="auto"/>
    </w:pPr>
    <w:rPr>
      <w:rFonts w:ascii="Times New Roman" w:eastAsia="Times New Roman" w:hAnsi="Times New Roman" w:cs="Times New Roman"/>
      <w:lang w:val="en-US"/>
    </w:rPr>
  </w:style>
  <w:style w:type="paragraph" w:customStyle="1" w:styleId="Default">
    <w:name w:val="Default"/>
    <w:rsid w:val="00A623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nondepar-altn">
    <w:name w:val="paranondepar-altn"/>
    <w:basedOn w:val="Normal"/>
    <w:rsid w:val="002F7681"/>
    <w:pPr>
      <w:spacing w:before="100" w:beforeAutospacing="1" w:after="100" w:afterAutospacing="1" w:line="240" w:lineRule="auto"/>
    </w:pPr>
    <w:rPr>
      <w:rFonts w:ascii="Times New Roman" w:eastAsia="Times New Roman" w:hAnsi="Times New Roman" w:cs="Times New Roman"/>
      <w:lang w:val="en-US"/>
    </w:rPr>
  </w:style>
  <w:style w:type="paragraph" w:customStyle="1" w:styleId="continueparasuitedupar-altp">
    <w:name w:val="continueparasuitedupar-altp"/>
    <w:basedOn w:val="Normal"/>
    <w:rsid w:val="002F7681"/>
    <w:pPr>
      <w:spacing w:before="100" w:beforeAutospacing="1" w:after="100" w:afterAutospacing="1" w:line="240" w:lineRule="auto"/>
    </w:pPr>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rsid w:val="00F57A24"/>
    <w:rPr>
      <w:rFonts w:ascii="Times New Roman" w:eastAsia="Times New Roman" w:hAnsi="Times New Roman" w:cs="Times New Roman"/>
      <w:b/>
      <w:bCs/>
      <w:sz w:val="24"/>
      <w:szCs w:val="24"/>
    </w:rPr>
  </w:style>
  <w:style w:type="paragraph" w:customStyle="1" w:styleId="sec">
    <w:name w:val="sec"/>
    <w:basedOn w:val="Normal"/>
    <w:rsid w:val="00F57A24"/>
    <w:pPr>
      <w:spacing w:before="100" w:beforeAutospacing="1" w:after="100" w:afterAutospacing="1" w:line="240" w:lineRule="auto"/>
    </w:pPr>
    <w:rPr>
      <w:rFonts w:ascii="Times New Roman" w:eastAsia="Times New Roman" w:hAnsi="Times New Roman" w:cs="Times New Roman"/>
      <w:lang w:val="en-US"/>
    </w:rPr>
  </w:style>
  <w:style w:type="character" w:customStyle="1" w:styleId="secnumholder">
    <w:name w:val="secnumholder"/>
    <w:basedOn w:val="DefaultParagraphFont"/>
    <w:rsid w:val="00F57A24"/>
  </w:style>
  <w:style w:type="paragraph" w:customStyle="1" w:styleId="sub">
    <w:name w:val="sub"/>
    <w:basedOn w:val="Normal"/>
    <w:rsid w:val="00F57A24"/>
    <w:pPr>
      <w:spacing w:before="100" w:beforeAutospacing="1" w:after="100" w:afterAutospacing="1" w:line="240" w:lineRule="auto"/>
    </w:pPr>
    <w:rPr>
      <w:rFonts w:ascii="Times New Roman" w:eastAsia="Times New Roman" w:hAnsi="Times New Roman" w:cs="Times New Roman"/>
      <w:lang w:val="en-US"/>
    </w:rPr>
  </w:style>
  <w:style w:type="paragraph" w:styleId="NormalWeb">
    <w:name w:val="Normal (Web)"/>
    <w:basedOn w:val="Normal"/>
    <w:uiPriority w:val="99"/>
    <w:unhideWhenUsed/>
    <w:rsid w:val="008D0D46"/>
    <w:pPr>
      <w:spacing w:before="100" w:beforeAutospacing="1" w:after="100" w:afterAutospacing="1" w:line="240" w:lineRule="auto"/>
    </w:pPr>
    <w:rPr>
      <w:rFonts w:ascii="Times New Roman" w:eastAsia="Times New Roman" w:hAnsi="Times New Roman" w:cs="Times New Roman"/>
      <w:lang w:val="en-US"/>
    </w:rPr>
  </w:style>
  <w:style w:type="paragraph" w:customStyle="1" w:styleId="scjnon-number">
    <w:name w:val="scjnon-number"/>
    <w:basedOn w:val="Normal"/>
    <w:rsid w:val="00B26712"/>
    <w:pPr>
      <w:spacing w:before="100" w:beforeAutospacing="1" w:after="100" w:afterAutospacing="1" w:line="240" w:lineRule="auto"/>
    </w:pPr>
    <w:rPr>
      <w:rFonts w:ascii="Times New Roman" w:eastAsia="Times New Roman" w:hAnsi="Times New Roman" w:cs="Times New Roman"/>
      <w:lang w:val="en-US"/>
    </w:rPr>
  </w:style>
  <w:style w:type="character" w:customStyle="1" w:styleId="pdf-viewer-line">
    <w:name w:val="pdf-viewer-line"/>
    <w:basedOn w:val="DefaultParagraphFont"/>
    <w:rsid w:val="00B26712"/>
  </w:style>
  <w:style w:type="paragraph" w:customStyle="1" w:styleId="scjnormal">
    <w:name w:val="scjnormal"/>
    <w:basedOn w:val="Normal"/>
    <w:rsid w:val="00490F64"/>
    <w:pPr>
      <w:spacing w:before="100" w:beforeAutospacing="1" w:after="100" w:afterAutospacing="1" w:line="240" w:lineRule="auto"/>
    </w:pPr>
    <w:rPr>
      <w:rFonts w:ascii="Times New Roman" w:eastAsia="Times New Roman" w:hAnsi="Times New Roman" w:cs="Times New Roman"/>
      <w:lang w:val="en-US"/>
    </w:rPr>
  </w:style>
  <w:style w:type="character" w:customStyle="1" w:styleId="reflex3-missing">
    <w:name w:val="reflex3-missing"/>
    <w:basedOn w:val="DefaultParagraphFont"/>
    <w:rsid w:val="00D10C4B"/>
  </w:style>
  <w:style w:type="paragraph" w:styleId="EndnoteText">
    <w:name w:val="endnote text"/>
    <w:basedOn w:val="Normal"/>
    <w:link w:val="EndnoteTextChar"/>
    <w:uiPriority w:val="99"/>
    <w:semiHidden/>
    <w:unhideWhenUsed/>
    <w:rsid w:val="002779EB"/>
    <w:pPr>
      <w:spacing w:after="0" w:line="240" w:lineRule="auto"/>
    </w:pPr>
    <w:rPr>
      <w:rFonts w:asciiTheme="minorHAnsi" w:hAnsiTheme="minorHAnsi" w:cstheme="minorBidi"/>
      <w:sz w:val="20"/>
      <w:szCs w:val="20"/>
      <w:lang w:val="en-US"/>
    </w:rPr>
  </w:style>
  <w:style w:type="character" w:customStyle="1" w:styleId="EndnoteTextChar">
    <w:name w:val="Endnote Text Char"/>
    <w:basedOn w:val="DefaultParagraphFont"/>
    <w:link w:val="EndnoteText"/>
    <w:uiPriority w:val="99"/>
    <w:semiHidden/>
    <w:rsid w:val="002779EB"/>
    <w:rPr>
      <w:sz w:val="20"/>
      <w:szCs w:val="20"/>
    </w:rPr>
  </w:style>
  <w:style w:type="character" w:styleId="EndnoteReference">
    <w:name w:val="endnote reference"/>
    <w:basedOn w:val="DefaultParagraphFont"/>
    <w:uiPriority w:val="99"/>
    <w:semiHidden/>
    <w:unhideWhenUsed/>
    <w:rsid w:val="002779EB"/>
    <w:rPr>
      <w:vertAlign w:val="superscript"/>
    </w:rPr>
  </w:style>
  <w:style w:type="character" w:customStyle="1" w:styleId="Heading1Char">
    <w:name w:val="Heading 1 Char"/>
    <w:basedOn w:val="DefaultParagraphFont"/>
    <w:link w:val="Heading1"/>
    <w:uiPriority w:val="9"/>
    <w:rsid w:val="00582F1E"/>
    <w:rPr>
      <w:rFonts w:asciiTheme="majorHAnsi" w:eastAsiaTheme="majorEastAsia" w:hAnsiTheme="majorHAnsi" w:cstheme="majorBidi"/>
      <w:color w:val="2E74B5" w:themeColor="accent1" w:themeShade="BF"/>
      <w:sz w:val="32"/>
      <w:szCs w:val="32"/>
      <w:lang w:val="en-CA"/>
    </w:rPr>
  </w:style>
  <w:style w:type="character" w:styleId="FollowedHyperlink">
    <w:name w:val="FollowedHyperlink"/>
    <w:basedOn w:val="DefaultParagraphFont"/>
    <w:uiPriority w:val="99"/>
    <w:semiHidden/>
    <w:unhideWhenUsed/>
    <w:rsid w:val="009D421B"/>
    <w:rPr>
      <w:color w:val="954F72" w:themeColor="followedHyperlink"/>
      <w:u w:val="single"/>
    </w:rPr>
  </w:style>
  <w:style w:type="paragraph" w:styleId="Revision">
    <w:name w:val="Revision"/>
    <w:hidden/>
    <w:uiPriority w:val="99"/>
    <w:semiHidden/>
    <w:rsid w:val="009D421B"/>
    <w:pPr>
      <w:spacing w:after="0" w:line="240" w:lineRule="auto"/>
    </w:pPr>
    <w:rPr>
      <w:rFonts w:ascii="Arial" w:hAnsi="Arial" w:cs="Arial"/>
      <w:sz w:val="24"/>
      <w:szCs w:val="24"/>
      <w:lang w:val="en-CA"/>
    </w:rPr>
  </w:style>
  <w:style w:type="character" w:styleId="UnresolvedMention">
    <w:name w:val="Unresolved Mention"/>
    <w:basedOn w:val="DefaultParagraphFont"/>
    <w:uiPriority w:val="99"/>
    <w:semiHidden/>
    <w:unhideWhenUsed/>
    <w:rsid w:val="004D2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63610">
      <w:bodyDiv w:val="1"/>
      <w:marLeft w:val="0"/>
      <w:marRight w:val="0"/>
      <w:marTop w:val="0"/>
      <w:marBottom w:val="0"/>
      <w:divBdr>
        <w:top w:val="none" w:sz="0" w:space="0" w:color="auto"/>
        <w:left w:val="none" w:sz="0" w:space="0" w:color="auto"/>
        <w:bottom w:val="none" w:sz="0" w:space="0" w:color="auto"/>
        <w:right w:val="none" w:sz="0" w:space="0" w:color="auto"/>
      </w:divBdr>
      <w:divsChild>
        <w:div w:id="1205291183">
          <w:marLeft w:val="0"/>
          <w:marRight w:val="0"/>
          <w:marTop w:val="0"/>
          <w:marBottom w:val="0"/>
          <w:divBdr>
            <w:top w:val="none" w:sz="0" w:space="0" w:color="auto"/>
            <w:left w:val="none" w:sz="0" w:space="0" w:color="auto"/>
            <w:bottom w:val="none" w:sz="0" w:space="0" w:color="auto"/>
            <w:right w:val="none" w:sz="0" w:space="0" w:color="auto"/>
          </w:divBdr>
        </w:div>
        <w:div w:id="1850365645">
          <w:marLeft w:val="0"/>
          <w:marRight w:val="0"/>
          <w:marTop w:val="0"/>
          <w:marBottom w:val="0"/>
          <w:divBdr>
            <w:top w:val="none" w:sz="0" w:space="0" w:color="auto"/>
            <w:left w:val="none" w:sz="0" w:space="0" w:color="auto"/>
            <w:bottom w:val="none" w:sz="0" w:space="0" w:color="auto"/>
            <w:right w:val="none" w:sz="0" w:space="0" w:color="auto"/>
          </w:divBdr>
        </w:div>
        <w:div w:id="234171866">
          <w:marLeft w:val="0"/>
          <w:marRight w:val="0"/>
          <w:marTop w:val="0"/>
          <w:marBottom w:val="0"/>
          <w:divBdr>
            <w:top w:val="none" w:sz="0" w:space="0" w:color="auto"/>
            <w:left w:val="none" w:sz="0" w:space="0" w:color="auto"/>
            <w:bottom w:val="none" w:sz="0" w:space="0" w:color="auto"/>
            <w:right w:val="none" w:sz="0" w:space="0" w:color="auto"/>
          </w:divBdr>
        </w:div>
        <w:div w:id="125899637">
          <w:marLeft w:val="0"/>
          <w:marRight w:val="0"/>
          <w:marTop w:val="0"/>
          <w:marBottom w:val="0"/>
          <w:divBdr>
            <w:top w:val="none" w:sz="0" w:space="0" w:color="auto"/>
            <w:left w:val="none" w:sz="0" w:space="0" w:color="auto"/>
            <w:bottom w:val="none" w:sz="0" w:space="0" w:color="auto"/>
            <w:right w:val="none" w:sz="0" w:space="0" w:color="auto"/>
          </w:divBdr>
        </w:div>
        <w:div w:id="1911498148">
          <w:marLeft w:val="0"/>
          <w:marRight w:val="0"/>
          <w:marTop w:val="0"/>
          <w:marBottom w:val="0"/>
          <w:divBdr>
            <w:top w:val="none" w:sz="0" w:space="0" w:color="auto"/>
            <w:left w:val="none" w:sz="0" w:space="0" w:color="auto"/>
            <w:bottom w:val="none" w:sz="0" w:space="0" w:color="auto"/>
            <w:right w:val="none" w:sz="0" w:space="0" w:color="auto"/>
          </w:divBdr>
        </w:div>
      </w:divsChild>
    </w:div>
    <w:div w:id="282536370">
      <w:bodyDiv w:val="1"/>
      <w:marLeft w:val="0"/>
      <w:marRight w:val="0"/>
      <w:marTop w:val="0"/>
      <w:marBottom w:val="0"/>
      <w:divBdr>
        <w:top w:val="none" w:sz="0" w:space="0" w:color="auto"/>
        <w:left w:val="none" w:sz="0" w:space="0" w:color="auto"/>
        <w:bottom w:val="none" w:sz="0" w:space="0" w:color="auto"/>
        <w:right w:val="none" w:sz="0" w:space="0" w:color="auto"/>
      </w:divBdr>
    </w:div>
    <w:div w:id="307592034">
      <w:bodyDiv w:val="1"/>
      <w:marLeft w:val="0"/>
      <w:marRight w:val="0"/>
      <w:marTop w:val="0"/>
      <w:marBottom w:val="0"/>
      <w:divBdr>
        <w:top w:val="none" w:sz="0" w:space="0" w:color="auto"/>
        <w:left w:val="none" w:sz="0" w:space="0" w:color="auto"/>
        <w:bottom w:val="none" w:sz="0" w:space="0" w:color="auto"/>
        <w:right w:val="none" w:sz="0" w:space="0" w:color="auto"/>
      </w:divBdr>
    </w:div>
    <w:div w:id="366610683">
      <w:bodyDiv w:val="1"/>
      <w:marLeft w:val="0"/>
      <w:marRight w:val="0"/>
      <w:marTop w:val="0"/>
      <w:marBottom w:val="0"/>
      <w:divBdr>
        <w:top w:val="none" w:sz="0" w:space="0" w:color="auto"/>
        <w:left w:val="none" w:sz="0" w:space="0" w:color="auto"/>
        <w:bottom w:val="none" w:sz="0" w:space="0" w:color="auto"/>
        <w:right w:val="none" w:sz="0" w:space="0" w:color="auto"/>
      </w:divBdr>
    </w:div>
    <w:div w:id="393115926">
      <w:bodyDiv w:val="1"/>
      <w:marLeft w:val="0"/>
      <w:marRight w:val="0"/>
      <w:marTop w:val="0"/>
      <w:marBottom w:val="0"/>
      <w:divBdr>
        <w:top w:val="none" w:sz="0" w:space="0" w:color="auto"/>
        <w:left w:val="none" w:sz="0" w:space="0" w:color="auto"/>
        <w:bottom w:val="none" w:sz="0" w:space="0" w:color="auto"/>
        <w:right w:val="none" w:sz="0" w:space="0" w:color="auto"/>
      </w:divBdr>
    </w:div>
    <w:div w:id="480850302">
      <w:bodyDiv w:val="1"/>
      <w:marLeft w:val="0"/>
      <w:marRight w:val="0"/>
      <w:marTop w:val="0"/>
      <w:marBottom w:val="0"/>
      <w:divBdr>
        <w:top w:val="none" w:sz="0" w:space="0" w:color="auto"/>
        <w:left w:val="none" w:sz="0" w:space="0" w:color="auto"/>
        <w:bottom w:val="none" w:sz="0" w:space="0" w:color="auto"/>
        <w:right w:val="none" w:sz="0" w:space="0" w:color="auto"/>
      </w:divBdr>
      <w:divsChild>
        <w:div w:id="1497377285">
          <w:marLeft w:val="0"/>
          <w:marRight w:val="0"/>
          <w:marTop w:val="0"/>
          <w:marBottom w:val="0"/>
          <w:divBdr>
            <w:top w:val="none" w:sz="0" w:space="0" w:color="auto"/>
            <w:left w:val="none" w:sz="0" w:space="0" w:color="auto"/>
            <w:bottom w:val="none" w:sz="0" w:space="0" w:color="auto"/>
            <w:right w:val="none" w:sz="0" w:space="0" w:color="auto"/>
          </w:divBdr>
        </w:div>
      </w:divsChild>
    </w:div>
    <w:div w:id="701173041">
      <w:bodyDiv w:val="1"/>
      <w:marLeft w:val="0"/>
      <w:marRight w:val="0"/>
      <w:marTop w:val="0"/>
      <w:marBottom w:val="0"/>
      <w:divBdr>
        <w:top w:val="none" w:sz="0" w:space="0" w:color="auto"/>
        <w:left w:val="none" w:sz="0" w:space="0" w:color="auto"/>
        <w:bottom w:val="none" w:sz="0" w:space="0" w:color="auto"/>
        <w:right w:val="none" w:sz="0" w:space="0" w:color="auto"/>
      </w:divBdr>
      <w:divsChild>
        <w:div w:id="84082711">
          <w:marLeft w:val="0"/>
          <w:marRight w:val="0"/>
          <w:marTop w:val="0"/>
          <w:marBottom w:val="0"/>
          <w:divBdr>
            <w:top w:val="none" w:sz="0" w:space="0" w:color="auto"/>
            <w:left w:val="none" w:sz="0" w:space="0" w:color="auto"/>
            <w:bottom w:val="none" w:sz="0" w:space="0" w:color="auto"/>
            <w:right w:val="none" w:sz="0" w:space="0" w:color="auto"/>
          </w:divBdr>
        </w:div>
        <w:div w:id="1793940326">
          <w:marLeft w:val="0"/>
          <w:marRight w:val="0"/>
          <w:marTop w:val="0"/>
          <w:marBottom w:val="0"/>
          <w:divBdr>
            <w:top w:val="none" w:sz="0" w:space="0" w:color="auto"/>
            <w:left w:val="none" w:sz="0" w:space="0" w:color="auto"/>
            <w:bottom w:val="none" w:sz="0" w:space="0" w:color="auto"/>
            <w:right w:val="none" w:sz="0" w:space="0" w:color="auto"/>
          </w:divBdr>
        </w:div>
        <w:div w:id="171605949">
          <w:marLeft w:val="0"/>
          <w:marRight w:val="0"/>
          <w:marTop w:val="0"/>
          <w:marBottom w:val="0"/>
          <w:divBdr>
            <w:top w:val="none" w:sz="0" w:space="0" w:color="auto"/>
            <w:left w:val="none" w:sz="0" w:space="0" w:color="auto"/>
            <w:bottom w:val="none" w:sz="0" w:space="0" w:color="auto"/>
            <w:right w:val="none" w:sz="0" w:space="0" w:color="auto"/>
          </w:divBdr>
        </w:div>
      </w:divsChild>
    </w:div>
    <w:div w:id="1084110634">
      <w:bodyDiv w:val="1"/>
      <w:marLeft w:val="0"/>
      <w:marRight w:val="0"/>
      <w:marTop w:val="0"/>
      <w:marBottom w:val="0"/>
      <w:divBdr>
        <w:top w:val="none" w:sz="0" w:space="0" w:color="auto"/>
        <w:left w:val="none" w:sz="0" w:space="0" w:color="auto"/>
        <w:bottom w:val="none" w:sz="0" w:space="0" w:color="auto"/>
        <w:right w:val="none" w:sz="0" w:space="0" w:color="auto"/>
      </w:divBdr>
    </w:div>
    <w:div w:id="1150823378">
      <w:bodyDiv w:val="1"/>
      <w:marLeft w:val="0"/>
      <w:marRight w:val="0"/>
      <w:marTop w:val="0"/>
      <w:marBottom w:val="0"/>
      <w:divBdr>
        <w:top w:val="none" w:sz="0" w:space="0" w:color="auto"/>
        <w:left w:val="none" w:sz="0" w:space="0" w:color="auto"/>
        <w:bottom w:val="none" w:sz="0" w:space="0" w:color="auto"/>
        <w:right w:val="none" w:sz="0" w:space="0" w:color="auto"/>
      </w:divBdr>
      <w:divsChild>
        <w:div w:id="1247807315">
          <w:marLeft w:val="0"/>
          <w:marRight w:val="0"/>
          <w:marTop w:val="0"/>
          <w:marBottom w:val="0"/>
          <w:divBdr>
            <w:top w:val="none" w:sz="0" w:space="0" w:color="auto"/>
            <w:left w:val="none" w:sz="0" w:space="0" w:color="auto"/>
            <w:bottom w:val="none" w:sz="0" w:space="0" w:color="auto"/>
            <w:right w:val="none" w:sz="0" w:space="0" w:color="auto"/>
          </w:divBdr>
        </w:div>
        <w:div w:id="376707925">
          <w:marLeft w:val="0"/>
          <w:marRight w:val="0"/>
          <w:marTop w:val="0"/>
          <w:marBottom w:val="0"/>
          <w:divBdr>
            <w:top w:val="none" w:sz="0" w:space="0" w:color="auto"/>
            <w:left w:val="none" w:sz="0" w:space="0" w:color="auto"/>
            <w:bottom w:val="none" w:sz="0" w:space="0" w:color="auto"/>
            <w:right w:val="none" w:sz="0" w:space="0" w:color="auto"/>
          </w:divBdr>
        </w:div>
        <w:div w:id="301230503">
          <w:marLeft w:val="0"/>
          <w:marRight w:val="0"/>
          <w:marTop w:val="0"/>
          <w:marBottom w:val="0"/>
          <w:divBdr>
            <w:top w:val="none" w:sz="0" w:space="0" w:color="auto"/>
            <w:left w:val="none" w:sz="0" w:space="0" w:color="auto"/>
            <w:bottom w:val="none" w:sz="0" w:space="0" w:color="auto"/>
            <w:right w:val="none" w:sz="0" w:space="0" w:color="auto"/>
          </w:divBdr>
        </w:div>
      </w:divsChild>
    </w:div>
    <w:div w:id="1281885297">
      <w:bodyDiv w:val="1"/>
      <w:marLeft w:val="0"/>
      <w:marRight w:val="0"/>
      <w:marTop w:val="0"/>
      <w:marBottom w:val="0"/>
      <w:divBdr>
        <w:top w:val="none" w:sz="0" w:space="0" w:color="auto"/>
        <w:left w:val="none" w:sz="0" w:space="0" w:color="auto"/>
        <w:bottom w:val="none" w:sz="0" w:space="0" w:color="auto"/>
        <w:right w:val="none" w:sz="0" w:space="0" w:color="auto"/>
      </w:divBdr>
    </w:div>
    <w:div w:id="1616057518">
      <w:bodyDiv w:val="1"/>
      <w:marLeft w:val="0"/>
      <w:marRight w:val="0"/>
      <w:marTop w:val="0"/>
      <w:marBottom w:val="0"/>
      <w:divBdr>
        <w:top w:val="none" w:sz="0" w:space="0" w:color="auto"/>
        <w:left w:val="none" w:sz="0" w:space="0" w:color="auto"/>
        <w:bottom w:val="none" w:sz="0" w:space="0" w:color="auto"/>
        <w:right w:val="none" w:sz="0" w:space="0" w:color="auto"/>
      </w:divBdr>
    </w:div>
    <w:div w:id="1764766526">
      <w:bodyDiv w:val="1"/>
      <w:marLeft w:val="0"/>
      <w:marRight w:val="0"/>
      <w:marTop w:val="0"/>
      <w:marBottom w:val="0"/>
      <w:divBdr>
        <w:top w:val="none" w:sz="0" w:space="0" w:color="auto"/>
        <w:left w:val="none" w:sz="0" w:space="0" w:color="auto"/>
        <w:bottom w:val="none" w:sz="0" w:space="0" w:color="auto"/>
        <w:right w:val="none" w:sz="0" w:space="0" w:color="auto"/>
      </w:divBdr>
      <w:divsChild>
        <w:div w:id="132218878">
          <w:marLeft w:val="480"/>
          <w:marRight w:val="0"/>
          <w:marTop w:val="0"/>
          <w:marBottom w:val="0"/>
          <w:divBdr>
            <w:top w:val="none" w:sz="0" w:space="0" w:color="auto"/>
            <w:left w:val="none" w:sz="0" w:space="0" w:color="auto"/>
            <w:bottom w:val="none" w:sz="0" w:space="0" w:color="auto"/>
            <w:right w:val="none" w:sz="0" w:space="0" w:color="auto"/>
          </w:divBdr>
        </w:div>
      </w:divsChild>
    </w:div>
    <w:div w:id="2000689389">
      <w:bodyDiv w:val="1"/>
      <w:marLeft w:val="0"/>
      <w:marRight w:val="0"/>
      <w:marTop w:val="0"/>
      <w:marBottom w:val="0"/>
      <w:divBdr>
        <w:top w:val="none" w:sz="0" w:space="0" w:color="auto"/>
        <w:left w:val="none" w:sz="0" w:space="0" w:color="auto"/>
        <w:bottom w:val="none" w:sz="0" w:space="0" w:color="auto"/>
        <w:right w:val="none" w:sz="0" w:space="0" w:color="auto"/>
      </w:divBdr>
      <w:divsChild>
        <w:div w:id="1369838253">
          <w:marLeft w:val="0"/>
          <w:marRight w:val="0"/>
          <w:marTop w:val="0"/>
          <w:marBottom w:val="0"/>
          <w:divBdr>
            <w:top w:val="none" w:sz="0" w:space="0" w:color="auto"/>
            <w:left w:val="none" w:sz="0" w:space="0" w:color="auto"/>
            <w:bottom w:val="none" w:sz="0" w:space="0" w:color="auto"/>
            <w:right w:val="none" w:sz="0" w:space="0" w:color="auto"/>
          </w:divBdr>
        </w:div>
        <w:div w:id="1913157079">
          <w:marLeft w:val="0"/>
          <w:marRight w:val="0"/>
          <w:marTop w:val="0"/>
          <w:marBottom w:val="0"/>
          <w:divBdr>
            <w:top w:val="none" w:sz="0" w:space="0" w:color="auto"/>
            <w:left w:val="none" w:sz="0" w:space="0" w:color="auto"/>
            <w:bottom w:val="none" w:sz="0" w:space="0" w:color="auto"/>
            <w:right w:val="none" w:sz="0" w:space="0" w:color="auto"/>
          </w:divBdr>
        </w:div>
        <w:div w:id="1491362212">
          <w:marLeft w:val="0"/>
          <w:marRight w:val="0"/>
          <w:marTop w:val="0"/>
          <w:marBottom w:val="0"/>
          <w:divBdr>
            <w:top w:val="none" w:sz="0" w:space="0" w:color="auto"/>
            <w:left w:val="none" w:sz="0" w:space="0" w:color="auto"/>
            <w:bottom w:val="none" w:sz="0" w:space="0" w:color="auto"/>
            <w:right w:val="none" w:sz="0" w:space="0" w:color="auto"/>
          </w:divBdr>
        </w:div>
        <w:div w:id="202952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tspod.trubox.ca/were-doing-what-were-doing-for-the-client-interview-with-rosemary-anderson-and-sandy-kovacs/" TargetMode="External"/><Relationship Id="rId13" Type="http://schemas.openxmlformats.org/officeDocument/2006/relationships/hyperlink" Target="https://thetraumainformedlawyer.simplecast.com/" TargetMode="External"/><Relationship Id="rId18" Type="http://schemas.openxmlformats.org/officeDocument/2006/relationships/hyperlink" Target="https://canlii.ca/t/jgc4w" TargetMode="External"/><Relationship Id="rId26" Type="http://schemas.openxmlformats.org/officeDocument/2006/relationships/hyperlink" Target="https://www.canlii.org/en/ca/scc/doc/2001/2001scc76/2001scc76.html" TargetMode="External"/><Relationship Id="rId39"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www.canlii.org/en/ca/scc/doc/2005/2005scc41/2005scc41.html" TargetMode="External"/><Relationship Id="rId34" Type="http://schemas.openxmlformats.org/officeDocument/2006/relationships/image" Target="media/image2.png"/><Relationship Id="rId42" Type="http://schemas.openxmlformats.org/officeDocument/2006/relationships/footer" Target="footer1.xml"/><Relationship Id="rId7" Type="http://schemas.openxmlformats.org/officeDocument/2006/relationships/hyperlink" Target="https://www.canlii.org/en/bc/bcsc/doc/2020/2020bcsc1247/2020bcsc1247.pdf" TargetMode="External"/><Relationship Id="rId12" Type="http://schemas.openxmlformats.org/officeDocument/2006/relationships/hyperlink" Target="https://thetraumainformedlawyer.simplecast.com/" TargetMode="External"/><Relationship Id="rId17" Type="http://schemas.openxmlformats.org/officeDocument/2006/relationships/hyperlink" Target="https://canlii.ca/t/gjqv3" TargetMode="External"/><Relationship Id="rId25" Type="http://schemas.openxmlformats.org/officeDocument/2006/relationships/hyperlink" Target="https://www.canlii.org/en/on/onca/doc/1983/1983canlii1707/1983canlii1707.html" TargetMode="External"/><Relationship Id="rId33" Type="http://schemas.openxmlformats.org/officeDocument/2006/relationships/hyperlink" Target="https://www.edu.uwo.ca/faculty-profiles/peter-jaffe.html" TargetMode="External"/><Relationship Id="rId38"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canlii.org/en/bc/bcsc/doc/1997/1997canlii12565/1997canlii12565.html" TargetMode="External"/><Relationship Id="rId20" Type="http://schemas.openxmlformats.org/officeDocument/2006/relationships/hyperlink" Target="https://www.canlii.org/en/ca/scc/doc/2012/2012scc46/2012scc46.html" TargetMode="External"/><Relationship Id="rId29" Type="http://schemas.openxmlformats.org/officeDocument/2006/relationships/hyperlink" Target="https://www.cbc.ca/news/canada/british-columbia/intimate-images-without-consent-legislation-bc-1.6769304" TargetMode="External"/><Relationship Id="rId41"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c.ca/news/canada/british-columbia/priest-sex-abuse-kamloops-victim-1.5707378" TargetMode="External"/><Relationship Id="rId24" Type="http://schemas.openxmlformats.org/officeDocument/2006/relationships/hyperlink" Target="https://www.canlii.org/en/ca/laws/stat/schedule-b-to-the-canada-act-1982-uk-1982-c-11/latest/schedule-b-to-the-canada-act-1982-uk-1982-c-11.html" TargetMode="External"/><Relationship Id="rId32" Type="http://schemas.openxmlformats.org/officeDocument/2006/relationships/hyperlink" Target="https://en.wikipedia.org/wiki/Thomas_P._Doyle" TargetMode="External"/><Relationship Id="rId37" Type="http://schemas.openxmlformats.org/officeDocument/2006/relationships/image" Target="media/image5.png"/><Relationship Id="rId40"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s://www.theglobeandmail.com/news/investigations/unfounded-sexual-assault-canada-main/article33891309/" TargetMode="External"/><Relationship Id="rId23" Type="http://schemas.openxmlformats.org/officeDocument/2006/relationships/hyperlink" Target="https://www.canlii.org/en/ca/laws/stat/schedule-b-to-the-canada-act-1982-uk-1982-c-11/latest/schedule-b-to-the-canada-act-1982-uk-1982-c-11.html" TargetMode="External"/><Relationship Id="rId28" Type="http://schemas.openxmlformats.org/officeDocument/2006/relationships/hyperlink" Target="https://canlii.ca/t/jj3kv" TargetMode="External"/><Relationship Id="rId36" Type="http://schemas.openxmlformats.org/officeDocument/2006/relationships/image" Target="media/image4.png"/><Relationship Id="rId10" Type="http://schemas.openxmlformats.org/officeDocument/2006/relationships/hyperlink" Target="https://vancouversun.com/news/local-news/former-kamloops-bishop-adam-exner-testifies-at-sex-assault-trial" TargetMode="External"/><Relationship Id="rId19" Type="http://schemas.openxmlformats.org/officeDocument/2006/relationships/hyperlink" Target="https://www.canlii.org/en/ca/scc/doc/2012/2012scc46/2012scc46.html" TargetMode="External"/><Relationship Id="rId31" Type="http://schemas.openxmlformats.org/officeDocument/2006/relationships/hyperlink" Target="https://canlii.ca/t/jf25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amloopsthisweek.com/local-news/bc-bishop-described-former-kamloops-priest-accused-of-sex-assaults-as-being-a-playboy-lawyer-4441786" TargetMode="External"/><Relationship Id="rId14" Type="http://schemas.openxmlformats.org/officeDocument/2006/relationships/hyperlink" Target="https://www.bclaws.gov.bc.ca/civix/document/id/complete/statreg/12013_01" TargetMode="External"/><Relationship Id="rId22" Type="http://schemas.openxmlformats.org/officeDocument/2006/relationships/hyperlink" Target="https://www.canlii.org/en/ca/scc/doc/2005/2005scc41/2005scc41.html" TargetMode="External"/><Relationship Id="rId27" Type="http://schemas.openxmlformats.org/officeDocument/2006/relationships/hyperlink" Target="https://canlii.ca/t/jf723" TargetMode="External"/><Relationship Id="rId30" Type="http://schemas.openxmlformats.org/officeDocument/2006/relationships/image" Target="media/image1.png"/><Relationship Id="rId35" Type="http://schemas.openxmlformats.org/officeDocument/2006/relationships/image" Target="media/image3.png"/><Relationship Id="rId43"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n.wikipedia.org/wiki/Holy_See" TargetMode="External"/><Relationship Id="rId7" Type="http://schemas.openxmlformats.org/officeDocument/2006/relationships/hyperlink" Target="https://decisions.scc-csc.ca/scc-csc/scc-l-csc-a/en/18642/1/document.do" TargetMode="External"/><Relationship Id="rId2" Type="http://schemas.openxmlformats.org/officeDocument/2006/relationships/hyperlink" Target="http://www.nuntiatura.ca/en/" TargetMode="External"/><Relationship Id="rId1" Type="http://schemas.openxmlformats.org/officeDocument/2006/relationships/hyperlink" Target="https://www.cba.org/Truth-and-Reconciliation/Events/The-Trauma-Informed-Lawyer" TargetMode="External"/><Relationship Id="rId6" Type="http://schemas.openxmlformats.org/officeDocument/2006/relationships/hyperlink" Target="https://canlii.ca/t/j8w8z" TargetMode="External"/><Relationship Id="rId5" Type="http://schemas.openxmlformats.org/officeDocument/2006/relationships/hyperlink" Target="https://vancouversun.com/news/first-nation-in-kamloops-again-calls-for-catholic-church-to-release-records-of-children-death-at-residential-school" TargetMode="External"/><Relationship Id="rId4" Type="http://schemas.openxmlformats.org/officeDocument/2006/relationships/hyperlink" Target="https://en.wikipedia.org/wiki/Roman_Cu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23</Pages>
  <Words>6605</Words>
  <Characters>37651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Kovacs</dc:creator>
  <cp:keywords/>
  <dc:description/>
  <cp:lastModifiedBy>Sandy Kovacs</cp:lastModifiedBy>
  <cp:revision>3</cp:revision>
  <dcterms:created xsi:type="dcterms:W3CDTF">2023-01-12T22:24:00Z</dcterms:created>
  <dcterms:modified xsi:type="dcterms:W3CDTF">2023-03-07T14:07:00Z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\2023\2023</vt:lpwstr>
  </property>
</Properties>
</file>