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52"/>
        <w:gridCol w:w="1129"/>
        <w:gridCol w:w="1823"/>
        <w:gridCol w:w="1129"/>
      </w:tblGrid>
      <w:tr w:rsidR="00393114" w:rsidRPr="00E91655" w14:paraId="076D3CB6" w14:textId="77777777" w:rsidTr="00E3587D">
        <w:trPr>
          <w:gridAfter w:val="1"/>
          <w:wAfter w:w="1129" w:type="dxa"/>
        </w:trPr>
        <w:tc>
          <w:tcPr>
            <w:tcW w:w="3227" w:type="dxa"/>
            <w:tcBorders>
              <w:top w:val="single" w:sz="4" w:space="0" w:color="auto"/>
            </w:tcBorders>
          </w:tcPr>
          <w:p w14:paraId="58AF88BC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611D81C4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</w:tcBorders>
          </w:tcPr>
          <w:p w14:paraId="44082481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93114" w:rsidRPr="00047A0D" w14:paraId="249AE222" w14:textId="77777777" w:rsidTr="00E3587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ECF6A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Law 433C.001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27B8F3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Personal Injury Advocacy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EF18E5" w14:textId="597AA54B" w:rsidR="00393114" w:rsidRPr="00D34E3E" w:rsidRDefault="00393114" w:rsidP="00E3587D">
            <w:pPr>
              <w:pStyle w:val="Title"/>
              <w:tabs>
                <w:tab w:val="left" w:pos="36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Spring</w:t>
            </w:r>
            <w:r w:rsidR="00D34E3E"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Term</w:t>
            </w: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2025</w:t>
            </w:r>
          </w:p>
        </w:tc>
      </w:tr>
      <w:tr w:rsidR="00393114" w:rsidRPr="00047A0D" w14:paraId="2995C7CE" w14:textId="77777777" w:rsidTr="00E3587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4E1FD21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8BF77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62852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</w:p>
        </w:tc>
      </w:tr>
      <w:tr w:rsidR="00393114" w:rsidRPr="00047A0D" w14:paraId="5A02EA1A" w14:textId="77777777" w:rsidTr="00E3587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EE088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Professors:</w:t>
            </w:r>
          </w:p>
          <w:p w14:paraId="2598B22D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SANDRA KOVACS</w:t>
            </w:r>
            <w:r w:rsidRPr="00D34E3E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D34E3E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and </w:t>
            </w:r>
            <w:r w:rsidRPr="00D34E3E">
              <w:rPr>
                <w:rFonts w:ascii="Arial" w:hAnsi="Arial" w:cs="Arial"/>
                <w:bCs/>
                <w:sz w:val="24"/>
                <w:szCs w:val="24"/>
                <w:lang w:val="en-CA"/>
              </w:rPr>
              <w:br/>
              <w:t>TANYA MARTIN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F82A0F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Tel: (604) 681-9344</w:t>
            </w:r>
          </w:p>
          <w:p w14:paraId="647266C0" w14:textId="70118C79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 xml:space="preserve">Email: </w:t>
            </w:r>
            <w:hyperlink r:id="rId7" w:history="1">
              <w:r w:rsidR="00C260ED" w:rsidRPr="00233F53">
                <w:rPr>
                  <w:rStyle w:val="Hyperlink"/>
                  <w:rFonts w:ascii="Arial" w:hAnsi="Arial" w:cs="Arial"/>
                  <w:sz w:val="24"/>
                  <w:szCs w:val="24"/>
                  <w:lang w:val="en-CA"/>
                </w:rPr>
                <w:t>tmartin@kazlaw.ca</w:t>
              </w:r>
            </w:hyperlink>
            <w:r w:rsidRPr="00D34E3E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</w:p>
          <w:p w14:paraId="13DCC3C5" w14:textId="77777777" w:rsidR="00393114" w:rsidRPr="00D34E3E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  <w:lang w:val="en-CA"/>
              </w:rPr>
              <w:t xml:space="preserve">Email: </w:t>
            </w:r>
            <w:hyperlink r:id="rId8" w:history="1">
              <w:r w:rsidRPr="00D34E3E">
                <w:rPr>
                  <w:rFonts w:ascii="Arial" w:hAnsi="Arial" w:cs="Arial"/>
                  <w:color w:val="0000FF"/>
                  <w:sz w:val="24"/>
                  <w:u w:val="single"/>
                  <w:lang w:val="en-CA"/>
                </w:rPr>
                <w:t>sk@kazlaw.ca</w:t>
              </w:r>
            </w:hyperlink>
          </w:p>
          <w:p w14:paraId="174F2540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 xml:space="preserve">Office: 1900-570 Granville Street, Vancouver BC 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4C311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Mondays 5:00 – 8:00 pm</w:t>
            </w:r>
          </w:p>
          <w:p w14:paraId="18CC5392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UBC Allard Hall</w:t>
            </w: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br/>
              <w:t>Faculty of Law</w:t>
            </w:r>
          </w:p>
          <w:p w14:paraId="71AECD32" w14:textId="77777777" w:rsidR="00393114" w:rsidRPr="00D34E3E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</w:rPr>
              <w:t>Room 121</w:t>
            </w:r>
            <w:r w:rsidRPr="00D34E3E">
              <w:rPr>
                <w:rFonts w:ascii="Arial" w:hAnsi="Arial" w:cs="Arial"/>
                <w:sz w:val="24"/>
              </w:rPr>
              <w:br/>
            </w:r>
          </w:p>
        </w:tc>
      </w:tr>
      <w:tr w:rsidR="00393114" w:rsidRPr="00E91655" w14:paraId="2A6ACC89" w14:textId="77777777" w:rsidTr="00E3587D">
        <w:trPr>
          <w:gridAfter w:val="1"/>
          <w:wAfter w:w="1129" w:type="dxa"/>
        </w:trPr>
        <w:tc>
          <w:tcPr>
            <w:tcW w:w="3227" w:type="dxa"/>
            <w:tcBorders>
              <w:bottom w:val="single" w:sz="4" w:space="0" w:color="auto"/>
            </w:tcBorders>
          </w:tcPr>
          <w:p w14:paraId="3CDBD9DD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5941B4C5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</w:tcPr>
          <w:p w14:paraId="48C0E054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5E356B53" w14:textId="77777777" w:rsidR="00393114" w:rsidRPr="00E91655" w:rsidRDefault="00393114" w:rsidP="00393114">
      <w:pPr>
        <w:tabs>
          <w:tab w:val="left" w:pos="360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</w:rPr>
      </w:pPr>
    </w:p>
    <w:p w14:paraId="42633AE6" w14:textId="77777777" w:rsidR="00393114" w:rsidRDefault="00393114" w:rsidP="00393114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73D76B09" w14:textId="77777777" w:rsidR="00393114" w:rsidRDefault="00393114" w:rsidP="00393114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COURSE</w:t>
      </w:r>
      <w:r w:rsidRPr="00E91655">
        <w:rPr>
          <w:rFonts w:ascii="Arial" w:eastAsiaTheme="minorEastAsia" w:hAnsi="Arial" w:cs="Arial"/>
          <w:b/>
          <w:sz w:val="24"/>
          <w:szCs w:val="24"/>
        </w:rPr>
        <w:t xml:space="preserve"> SCHEDULE</w:t>
      </w:r>
    </w:p>
    <w:p w14:paraId="5135FF4B" w14:textId="77777777" w:rsidR="00D34E3E" w:rsidRDefault="00D34E3E" w:rsidP="00393114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466DF3C0" w14:textId="77777777" w:rsidR="00D34E3E" w:rsidRPr="00D34E3E" w:rsidRDefault="00D34E3E" w:rsidP="00D34E3E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>Spring Term Classes: January 6 - April 8.</w:t>
      </w:r>
    </w:p>
    <w:p w14:paraId="032CE6D1" w14:textId="69ECD200" w:rsidR="00D34E3E" w:rsidRPr="00D34E3E" w:rsidRDefault="00D34E3E" w:rsidP="00D34E3E">
      <w:pPr>
        <w:spacing w:after="0" w:line="240" w:lineRule="auto"/>
        <w:ind w:right="-432"/>
        <w:jc w:val="center"/>
        <w:rPr>
          <w:rFonts w:ascii="Arial" w:eastAsiaTheme="minorEastAsia" w:hAnsi="Arial" w:cs="Arial"/>
          <w:b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>Holidays: Family Day, February 17; Good Friday &amp; Easter Monday, April 18</w:t>
      </w:r>
      <w:r>
        <w:rPr>
          <w:rFonts w:ascii="Arial" w:eastAsiaTheme="minorEastAsia" w:hAnsi="Arial" w:cs="Arial"/>
          <w:b/>
          <w:sz w:val="24"/>
          <w:szCs w:val="24"/>
          <w:lang w:val="en-CA"/>
        </w:rPr>
        <w:t xml:space="preserve">- </w:t>
      </w: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>21.</w:t>
      </w:r>
    </w:p>
    <w:p w14:paraId="6C9FA023" w14:textId="24B2E5F1" w:rsidR="00D34E3E" w:rsidRPr="00D34E3E" w:rsidRDefault="00D34E3E" w:rsidP="00D34E3E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 xml:space="preserve">Spring Term Reading Week: February 18 </w:t>
      </w:r>
      <w:r>
        <w:rPr>
          <w:rFonts w:ascii="Arial" w:eastAsiaTheme="minorEastAsia" w:hAnsi="Arial" w:cs="Arial"/>
          <w:b/>
          <w:sz w:val="24"/>
          <w:szCs w:val="24"/>
          <w:lang w:val="en-CA"/>
        </w:rPr>
        <w:t>–</w:t>
      </w: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 xml:space="preserve"> 21</w:t>
      </w:r>
      <w:r>
        <w:rPr>
          <w:rFonts w:ascii="Arial" w:eastAsiaTheme="minorEastAsia" w:hAnsi="Arial" w:cs="Arial"/>
          <w:b/>
          <w:sz w:val="24"/>
          <w:szCs w:val="24"/>
          <w:lang w:val="en-CA"/>
        </w:rPr>
        <w:t>.</w:t>
      </w:r>
    </w:p>
    <w:p w14:paraId="0984E015" w14:textId="77777777" w:rsidR="00D34E3E" w:rsidRPr="00E91655" w:rsidRDefault="00D34E3E" w:rsidP="00393114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2A321E2C" w14:textId="77777777" w:rsidR="00393114" w:rsidRPr="00E91655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5FBC5905" w14:textId="3B9F6744" w:rsidR="00393114" w:rsidRDefault="00393114" w:rsidP="00393114">
      <w:pPr>
        <w:widowControl w:val="0"/>
        <w:autoSpaceDE w:val="0"/>
        <w:autoSpaceDN w:val="0"/>
        <w:adjustRightInd w:val="0"/>
        <w:spacing w:before="29" w:after="0" w:line="271" w:lineRule="exact"/>
        <w:jc w:val="both"/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1: January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5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-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I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t</w:t>
      </w:r>
      <w:r w:rsidRPr="003269BF">
        <w:rPr>
          <w:rFonts w:ascii="Arial" w:eastAsiaTheme="minorEastAsia" w:hAnsi="Arial" w:cs="Arial"/>
          <w:b/>
          <w:bCs/>
          <w:spacing w:val="-2"/>
          <w:sz w:val="24"/>
          <w:szCs w:val="24"/>
          <w:u w:val="single"/>
          <w:lang w:val="en-CA"/>
        </w:rPr>
        <w:t>r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o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du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c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tion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(TM/SLK)</w:t>
      </w:r>
    </w:p>
    <w:p w14:paraId="57B00941" w14:textId="77777777" w:rsidR="00393114" w:rsidRDefault="00393114" w:rsidP="00393114">
      <w:pPr>
        <w:widowControl w:val="0"/>
        <w:autoSpaceDE w:val="0"/>
        <w:autoSpaceDN w:val="0"/>
        <w:adjustRightInd w:val="0"/>
        <w:spacing w:before="29" w:after="0" w:line="271" w:lineRule="exact"/>
        <w:jc w:val="both"/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</w:pPr>
    </w:p>
    <w:p w14:paraId="175FE6CC" w14:textId="77777777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>Introduction to course topics, grading, assignments and objectives.</w:t>
      </w:r>
    </w:p>
    <w:p w14:paraId="5525CDF7" w14:textId="77777777" w:rsidR="00393114" w:rsidRPr="004E50CF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val="en-CA"/>
        </w:rPr>
      </w:pPr>
    </w:p>
    <w:p w14:paraId="265B5CDE" w14:textId="77777777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>Personal injury as a specialized subsection of Tort Law requiring proof of liability for a recognized tort, causation, and damages.</w:t>
      </w:r>
    </w:p>
    <w:p w14:paraId="1A0665DA" w14:textId="77777777" w:rsidR="00393114" w:rsidRPr="004E50CF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8"/>
          <w:szCs w:val="28"/>
          <w:lang w:val="en-CA"/>
        </w:rPr>
      </w:pPr>
    </w:p>
    <w:p w14:paraId="027E0E54" w14:textId="77777777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>Types of personal injury claims: motor vehicle accidents, occupier’s liability, sexual violence, physical violence, product liability, municipal liability, slip and fall, professional negligence/malpractice, sports injuries, etc.</w:t>
      </w:r>
    </w:p>
    <w:p w14:paraId="38F84D7C" w14:textId="77777777" w:rsidR="00393114" w:rsidRPr="004E50CF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8"/>
          <w:szCs w:val="28"/>
          <w:lang w:val="en-CA"/>
        </w:rPr>
      </w:pPr>
    </w:p>
    <w:p w14:paraId="28C164E5" w14:textId="77777777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>Motor vehicle claims in British Columbia – Tort and Part 7/10 (Rehabilitation Benefits) claims.</w:t>
      </w:r>
    </w:p>
    <w:p w14:paraId="1E485D51" w14:textId="77777777" w:rsidR="00393114" w:rsidRPr="004E50CF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8"/>
          <w:szCs w:val="28"/>
          <w:lang w:val="en-CA"/>
        </w:rPr>
      </w:pPr>
    </w:p>
    <w:p w14:paraId="5930A1C6" w14:textId="77777777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>The various tort regimes applicable to motor vehicle claims in Canada: no-fault insurance (Quebec), optional no-fault (Saskatchewan and Manitoba), thresholds, deductibles and caps applied to tort claims (Ontario, Alberta, and Maritimes), and rehabilitation benefits (all provinces).</w:t>
      </w:r>
    </w:p>
    <w:p w14:paraId="39BB0F5B" w14:textId="77777777" w:rsidR="00393114" w:rsidRPr="004E50CF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8"/>
          <w:szCs w:val="28"/>
          <w:lang w:val="en-CA"/>
        </w:rPr>
      </w:pPr>
    </w:p>
    <w:p w14:paraId="5848FB83" w14:textId="77777777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>ICBC’s new “no fault” regime in British Columbia</w:t>
      </w:r>
    </w:p>
    <w:p w14:paraId="02E5A82F" w14:textId="77777777" w:rsidR="00393114" w:rsidRPr="004E50CF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val="en-CA"/>
        </w:rPr>
      </w:pPr>
    </w:p>
    <w:p w14:paraId="3F71D383" w14:textId="77777777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>Tort Reform in Canada and Hot Coffee discussion.</w:t>
      </w:r>
    </w:p>
    <w:p w14:paraId="0CCC2A87" w14:textId="77777777" w:rsidR="00393114" w:rsidRPr="00E91655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0F8830AC" w14:textId="040E820A" w:rsidR="00393114" w:rsidRDefault="00393114" w:rsidP="007802EB">
      <w:pPr>
        <w:keepNext/>
        <w:keepLines/>
        <w:pageBreakBefore/>
        <w:widowControl w:val="0"/>
        <w:autoSpaceDE w:val="0"/>
        <w:autoSpaceDN w:val="0"/>
        <w:adjustRightInd w:val="0"/>
        <w:spacing w:after="240" w:line="271" w:lineRule="exact"/>
        <w:jc w:val="both"/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2:</w:t>
      </w:r>
      <w:r w:rsidRPr="003269BF">
        <w:rPr>
          <w:rFonts w:ascii="Arial" w:eastAsiaTheme="minorEastAsia" w:hAnsi="Arial" w:cs="Arial"/>
          <w:bCs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January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13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, 202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5 - Liability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(SLK)</w:t>
      </w:r>
    </w:p>
    <w:p w14:paraId="76BFEFBA" w14:textId="77777777" w:rsidR="00393114" w:rsidRPr="00E91655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The elements of proving liability in negligence:</w:t>
      </w:r>
    </w:p>
    <w:p w14:paraId="3C5CAA15" w14:textId="77777777" w:rsidR="00393114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 xml:space="preserve">Duty of care </w:t>
      </w:r>
    </w:p>
    <w:p w14:paraId="49F5B6AE" w14:textId="77777777" w:rsidR="00393114" w:rsidRPr="00E91655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Breach of that duty</w:t>
      </w:r>
      <w:r>
        <w:rPr>
          <w:rFonts w:ascii="Arial" w:eastAsiaTheme="minorEastAsia" w:hAnsi="Arial" w:cs="Arial"/>
          <w:sz w:val="24"/>
          <w:szCs w:val="24"/>
        </w:rPr>
        <w:t xml:space="preserve"> (an actionable wrong)</w:t>
      </w:r>
      <w:r w:rsidRPr="00E91655">
        <w:rPr>
          <w:rFonts w:ascii="Arial" w:eastAsiaTheme="minorEastAsia" w:hAnsi="Arial" w:cs="Arial"/>
          <w:sz w:val="24"/>
          <w:szCs w:val="24"/>
        </w:rPr>
        <w:t>;</w:t>
      </w:r>
    </w:p>
    <w:p w14:paraId="726DFCE3" w14:textId="77777777" w:rsidR="00393114" w:rsidRPr="00E91655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Causation; and</w:t>
      </w:r>
    </w:p>
    <w:p w14:paraId="008B7BD7" w14:textId="77777777" w:rsidR="00393114" w:rsidRPr="00E91655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Damages.</w:t>
      </w:r>
    </w:p>
    <w:p w14:paraId="021AA5D3" w14:textId="77777777" w:rsidR="00393114" w:rsidRPr="00E91655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Burden of proof</w:t>
      </w:r>
    </w:p>
    <w:p w14:paraId="53584467" w14:textId="77777777" w:rsidR="00393114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Standard of proof</w:t>
      </w:r>
    </w:p>
    <w:p w14:paraId="7C4503F5" w14:textId="77777777" w:rsidR="00393114" w:rsidRPr="00E91655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Apportionment of fault</w:t>
      </w:r>
    </w:p>
    <w:p w14:paraId="7EB5CC1B" w14:textId="77777777" w:rsidR="00393114" w:rsidRPr="00EA6F5E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color w:val="000000"/>
          <w:sz w:val="24"/>
          <w:szCs w:val="24"/>
        </w:rPr>
        <w:t>Vicarious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liability: why, how, and when</w:t>
      </w:r>
    </w:p>
    <w:p w14:paraId="1F641CA0" w14:textId="77777777" w:rsidR="00393114" w:rsidRPr="00E91655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Applying the theory of p</w:t>
      </w:r>
      <w:r w:rsidRPr="00E91655">
        <w:rPr>
          <w:rFonts w:ascii="Arial" w:eastAsiaTheme="minorEastAsia" w:hAnsi="Arial" w:cs="Arial"/>
          <w:sz w:val="24"/>
          <w:szCs w:val="24"/>
        </w:rPr>
        <w:t>roving liabi</w:t>
      </w:r>
      <w:r>
        <w:rPr>
          <w:rFonts w:ascii="Arial" w:eastAsiaTheme="minorEastAsia" w:hAnsi="Arial" w:cs="Arial"/>
          <w:sz w:val="24"/>
          <w:szCs w:val="24"/>
        </w:rPr>
        <w:t>lity in motor vehicle collisions, with reference to real case examples</w:t>
      </w:r>
      <w:r w:rsidRPr="00E91655">
        <w:rPr>
          <w:rFonts w:ascii="Arial" w:eastAsiaTheme="minorEastAsia" w:hAnsi="Arial" w:cs="Arial"/>
          <w:sz w:val="24"/>
          <w:szCs w:val="24"/>
        </w:rPr>
        <w:t>:</w:t>
      </w:r>
    </w:p>
    <w:p w14:paraId="5EAAE07E" w14:textId="77777777" w:rsidR="00393114" w:rsidRPr="00E91655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Left turn collisions</w:t>
      </w:r>
    </w:p>
    <w:p w14:paraId="5C732EB8" w14:textId="77777777" w:rsidR="00393114" w:rsidRPr="00014016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Rear-end collision</w:t>
      </w:r>
    </w:p>
    <w:p w14:paraId="49D426BB" w14:textId="77777777" w:rsidR="00393114" w:rsidRPr="00E91655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</w:t>
      </w:r>
      <w:r w:rsidRPr="00E91655">
        <w:rPr>
          <w:rFonts w:ascii="Arial" w:eastAsiaTheme="minorEastAsia" w:hAnsi="Arial" w:cs="Arial"/>
          <w:sz w:val="24"/>
          <w:szCs w:val="24"/>
        </w:rPr>
        <w:t>gony of the collision</w:t>
      </w:r>
    </w:p>
    <w:p w14:paraId="6ADE9E43" w14:textId="77777777" w:rsidR="00393114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Applying the theory of p</w:t>
      </w:r>
      <w:r w:rsidRPr="00E91655">
        <w:rPr>
          <w:rFonts w:ascii="Arial" w:eastAsiaTheme="minorEastAsia" w:hAnsi="Arial" w:cs="Arial"/>
          <w:sz w:val="24"/>
          <w:szCs w:val="24"/>
        </w:rPr>
        <w:t xml:space="preserve">roving </w:t>
      </w:r>
      <w:r>
        <w:rPr>
          <w:rFonts w:ascii="Arial" w:eastAsiaTheme="minorEastAsia" w:hAnsi="Arial" w:cs="Arial"/>
          <w:sz w:val="24"/>
          <w:szCs w:val="24"/>
        </w:rPr>
        <w:t xml:space="preserve">Occupier’s liability, with reference to real case examples </w:t>
      </w:r>
    </w:p>
    <w:p w14:paraId="796A515E" w14:textId="77777777" w:rsidR="00393114" w:rsidRPr="00014016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14016">
        <w:rPr>
          <w:rFonts w:ascii="Arial" w:eastAsiaTheme="minorEastAsia" w:hAnsi="Arial" w:cs="Arial"/>
          <w:sz w:val="24"/>
          <w:szCs w:val="24"/>
        </w:rPr>
        <w:t xml:space="preserve">Applying the theory of proving </w:t>
      </w:r>
      <w:r>
        <w:rPr>
          <w:rFonts w:ascii="Arial" w:eastAsiaTheme="minorEastAsia" w:hAnsi="Arial" w:cs="Arial"/>
          <w:sz w:val="24"/>
          <w:szCs w:val="24"/>
        </w:rPr>
        <w:t>assault and battery, with reference to real case examples</w:t>
      </w:r>
    </w:p>
    <w:p w14:paraId="7EC08C0A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3BC95671" w14:textId="6D4966EE" w:rsidR="00393114" w:rsidRPr="003269BF" w:rsidRDefault="00393114" w:rsidP="00393114">
      <w:pPr>
        <w:keepNext/>
        <w:keepLines/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3:</w:t>
      </w:r>
      <w:r w:rsidRPr="003269BF">
        <w:rPr>
          <w:rFonts w:ascii="Arial" w:eastAsiaTheme="minorEastAsia" w:hAnsi="Arial" w:cs="Arial"/>
          <w:bCs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January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20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, 202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5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sz w:val="24"/>
          <w:szCs w:val="24"/>
          <w:u w:val="single"/>
          <w:lang w:val="en-CA"/>
        </w:rPr>
        <w:t>–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Causation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(TM)</w:t>
      </w:r>
    </w:p>
    <w:p w14:paraId="3605FBCD" w14:textId="77777777" w:rsidR="00393114" w:rsidRPr="00E91655" w:rsidRDefault="00393114" w:rsidP="00393114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Arial" w:eastAsiaTheme="minorEastAsia" w:hAnsi="Arial" w:cs="Arial"/>
          <w:sz w:val="28"/>
          <w:szCs w:val="28"/>
          <w:lang w:val="en-CA"/>
        </w:rPr>
      </w:pPr>
    </w:p>
    <w:p w14:paraId="1E99BDA4" w14:textId="77777777" w:rsidR="00393114" w:rsidRPr="00E91655" w:rsidRDefault="00393114" w:rsidP="00393114">
      <w:pPr>
        <w:widowControl w:val="0"/>
        <w:numPr>
          <w:ilvl w:val="0"/>
          <w:numId w:val="3"/>
        </w:numPr>
        <w:tabs>
          <w:tab w:val="left" w:pos="800"/>
          <w:tab w:val="left" w:pos="7020"/>
        </w:tabs>
        <w:autoSpaceDE w:val="0"/>
        <w:autoSpaceDN w:val="0"/>
        <w:adjustRightInd w:val="0"/>
        <w:spacing w:before="22" w:after="0" w:line="276" w:lineRule="exact"/>
        <w:ind w:right="7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pacing w:val="1"/>
          <w:sz w:val="24"/>
          <w:szCs w:val="24"/>
          <w:lang w:val="en-CA"/>
        </w:rPr>
        <w:t xml:space="preserve">Defining causation </w:t>
      </w:r>
      <w:r>
        <w:rPr>
          <w:rFonts w:ascii="Arial" w:eastAsiaTheme="minorEastAsia" w:hAnsi="Arial" w:cs="Arial"/>
          <w:spacing w:val="1"/>
          <w:sz w:val="24"/>
          <w:szCs w:val="24"/>
          <w:lang w:val="en-CA"/>
        </w:rPr>
        <w:t>in the Supreme Court of Canada</w:t>
      </w:r>
    </w:p>
    <w:p w14:paraId="0B0D1213" w14:textId="77777777" w:rsidR="00393114" w:rsidRPr="00E91655" w:rsidRDefault="00393114" w:rsidP="00393114">
      <w:pPr>
        <w:widowControl w:val="0"/>
        <w:autoSpaceDE w:val="0"/>
        <w:autoSpaceDN w:val="0"/>
        <w:adjustRightInd w:val="0"/>
        <w:spacing w:before="17" w:after="0" w:line="260" w:lineRule="exact"/>
        <w:jc w:val="both"/>
        <w:rPr>
          <w:rFonts w:ascii="Arial" w:eastAsiaTheme="minorEastAsia" w:hAnsi="Arial" w:cs="Arial"/>
          <w:sz w:val="26"/>
          <w:szCs w:val="26"/>
          <w:lang w:val="en-CA"/>
        </w:rPr>
      </w:pPr>
    </w:p>
    <w:p w14:paraId="0F7B200C" w14:textId="77777777" w:rsidR="00393114" w:rsidRPr="00E91655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Two tests for causation: “but for” test a</w:t>
      </w:r>
      <w:r>
        <w:rPr>
          <w:rFonts w:ascii="Arial" w:eastAsiaTheme="minorEastAsia" w:hAnsi="Arial" w:cs="Arial"/>
          <w:sz w:val="24"/>
          <w:szCs w:val="24"/>
          <w:lang w:val="en-CA"/>
        </w:rPr>
        <w:t>nd “material contribution test”</w:t>
      </w:r>
    </w:p>
    <w:p w14:paraId="0189283B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en-CA"/>
        </w:rPr>
      </w:pPr>
    </w:p>
    <w:p w14:paraId="05D917EF" w14:textId="77777777" w:rsidR="00393114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Complex causation issues: </w:t>
      </w:r>
    </w:p>
    <w:p w14:paraId="7477DDA6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357F2CFD" w14:textId="77777777" w:rsidR="00393114" w:rsidRDefault="00393114" w:rsidP="0039311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re-existing 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injuries or health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conditions;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6AEDADEA" w14:textId="77777777" w:rsidR="00393114" w:rsidRDefault="00393114" w:rsidP="0039311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M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>ultiple tor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tious and non-tortious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events;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3B35D934" w14:textId="77777777" w:rsidR="00393114" w:rsidRDefault="00393114" w:rsidP="0039311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B968B8">
        <w:rPr>
          <w:rFonts w:ascii="Arial" w:eastAsiaTheme="minorEastAsia" w:hAnsi="Arial" w:cs="Arial"/>
          <w:sz w:val="24"/>
          <w:szCs w:val="24"/>
          <w:lang w:val="en-CA"/>
        </w:rPr>
        <w:t>Divisible and indivisible injuries</w:t>
      </w:r>
    </w:p>
    <w:p w14:paraId="1BDA68A6" w14:textId="77777777" w:rsidR="00393114" w:rsidRPr="00B968B8" w:rsidRDefault="00393114" w:rsidP="00393114">
      <w:pPr>
        <w:widowControl w:val="0"/>
        <w:autoSpaceDE w:val="0"/>
        <w:autoSpaceDN w:val="0"/>
        <w:adjustRightInd w:val="0"/>
        <w:spacing w:after="0" w:line="240" w:lineRule="auto"/>
        <w:ind w:left="1524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24ED6A18" w14:textId="77777777" w:rsidR="00393114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B968B8">
        <w:rPr>
          <w:rFonts w:ascii="Arial" w:eastAsiaTheme="minorEastAsia" w:hAnsi="Arial" w:cs="Arial"/>
          <w:sz w:val="24"/>
          <w:szCs w:val="24"/>
          <w:lang w:val="en-CA"/>
        </w:rPr>
        <w:t>Psychological injuries as a special case</w:t>
      </w:r>
    </w:p>
    <w:p w14:paraId="430BE0A1" w14:textId="77777777" w:rsidR="00393114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Addiction as a special case</w:t>
      </w:r>
    </w:p>
    <w:p w14:paraId="36876E27" w14:textId="77777777" w:rsidR="007802EB" w:rsidRDefault="007802EB" w:rsidP="007802E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22D6021F" w14:textId="76C59172" w:rsidR="007802EB" w:rsidRPr="00B968B8" w:rsidRDefault="007802EB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Crumbling Skull doctrine distinguished</w:t>
      </w:r>
    </w:p>
    <w:p w14:paraId="39B54606" w14:textId="77777777" w:rsidR="00393114" w:rsidRPr="00E91655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7A4C1D3B" w14:textId="77777777" w:rsidR="00393114" w:rsidRPr="003269BF" w:rsidRDefault="00393114" w:rsidP="004E50CF">
      <w:pPr>
        <w:keepNext/>
        <w:keepLines/>
        <w:widowControl w:val="0"/>
        <w:autoSpaceDE w:val="0"/>
        <w:autoSpaceDN w:val="0"/>
        <w:adjustRightInd w:val="0"/>
        <w:spacing w:before="240" w:after="240" w:line="271" w:lineRule="exact"/>
        <w:jc w:val="both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4:</w:t>
      </w:r>
      <w:r w:rsidRPr="003269BF">
        <w:rPr>
          <w:rFonts w:ascii="Arial" w:eastAsiaTheme="minorEastAsia" w:hAnsi="Arial" w:cs="Arial"/>
          <w:bCs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January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27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, 202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5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- </w:t>
      </w:r>
      <w:proofErr w:type="gramStart"/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Non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-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p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ec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un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iary</w:t>
      </w:r>
      <w:proofErr w:type="gramEnd"/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da</w:t>
      </w:r>
      <w:r w:rsidRPr="003269BF">
        <w:rPr>
          <w:rFonts w:ascii="Arial" w:eastAsiaTheme="minorEastAsia" w:hAnsi="Arial" w:cs="Arial"/>
          <w:b/>
          <w:bCs/>
          <w:spacing w:val="-3"/>
          <w:sz w:val="24"/>
          <w:szCs w:val="24"/>
          <w:u w:val="single"/>
          <w:lang w:val="en-CA"/>
        </w:rPr>
        <w:t>m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ag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e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s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(SLK)</w:t>
      </w:r>
    </w:p>
    <w:p w14:paraId="0ABCB872" w14:textId="77777777" w:rsidR="00393114" w:rsidRPr="008827CB" w:rsidRDefault="00393114" w:rsidP="0039311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color w:val="000000"/>
          <w:sz w:val="24"/>
          <w:szCs w:val="24"/>
        </w:rPr>
      </w:pPr>
      <w:r w:rsidRPr="008827CB">
        <w:rPr>
          <w:rFonts w:ascii="Arial" w:eastAsiaTheme="minorEastAsia" w:hAnsi="Arial" w:cs="Arial"/>
          <w:color w:val="000000"/>
          <w:sz w:val="24"/>
          <w:szCs w:val="24"/>
        </w:rPr>
        <w:t xml:space="preserve">Non-Pecuniary Damages: Pain, suffering, loss of enjoyment of life, and loss of amenities – quantifying the unquantifiable </w:t>
      </w:r>
    </w:p>
    <w:p w14:paraId="04FC9C06" w14:textId="77777777" w:rsidR="00393114" w:rsidRPr="008827CB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69FA44E7" w14:textId="77777777" w:rsidR="00393114" w:rsidRPr="00B968B8" w:rsidRDefault="00393114" w:rsidP="00393114">
      <w:pPr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B968B8">
        <w:rPr>
          <w:rFonts w:ascii="Arial" w:eastAsiaTheme="minorEastAsia" w:hAnsi="Arial" w:cs="Arial"/>
          <w:color w:val="000000"/>
          <w:sz w:val="24"/>
          <w:szCs w:val="24"/>
        </w:rPr>
        <w:t>“Rough upper limit” or “cap” for non-pecuniary damages</w:t>
      </w:r>
    </w:p>
    <w:p w14:paraId="413250FF" w14:textId="77777777" w:rsidR="00393114" w:rsidRPr="00B968B8" w:rsidRDefault="00393114" w:rsidP="0039311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8827CB">
        <w:rPr>
          <w:rFonts w:ascii="Arial" w:eastAsiaTheme="minorEastAsia" w:hAnsi="Arial" w:cs="Arial"/>
          <w:color w:val="000000"/>
          <w:sz w:val="24"/>
          <w:szCs w:val="24"/>
        </w:rPr>
        <w:t xml:space="preserve">The “Minor Injury Cap” </w:t>
      </w:r>
    </w:p>
    <w:p w14:paraId="425A22E0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16F8B5DB" w14:textId="77777777" w:rsidR="00393114" w:rsidRDefault="00393114" w:rsidP="0039311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Non-pecuniary damages in intentional tort claims</w:t>
      </w:r>
    </w:p>
    <w:p w14:paraId="5E655B2A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71673478" w14:textId="77777777" w:rsidR="00393114" w:rsidRPr="008827CB" w:rsidRDefault="00393114" w:rsidP="0039311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8827CB">
        <w:rPr>
          <w:rFonts w:ascii="Arial" w:eastAsiaTheme="minorEastAsia" w:hAnsi="Arial" w:cs="Arial"/>
          <w:color w:val="000000"/>
          <w:sz w:val="24"/>
          <w:szCs w:val="24"/>
        </w:rPr>
        <w:t>Ag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gravated versus punitive (non-compensatory) damages </w:t>
      </w:r>
    </w:p>
    <w:p w14:paraId="1F54D41C" w14:textId="77777777" w:rsidR="00393114" w:rsidRPr="008827CB" w:rsidRDefault="00393114" w:rsidP="003931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</w:p>
    <w:p w14:paraId="1459FB09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7971052A" w14:textId="4A195257" w:rsidR="00CA7AD0" w:rsidRDefault="00393114" w:rsidP="00393114">
      <w:pPr>
        <w:keepNext/>
        <w:keepLines/>
        <w:widowControl w:val="0"/>
        <w:autoSpaceDE w:val="0"/>
        <w:autoSpaceDN w:val="0"/>
        <w:adjustRightInd w:val="0"/>
        <w:spacing w:before="29" w:after="240" w:line="271" w:lineRule="exact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February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3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5 – </w:t>
      </w:r>
      <w:r w:rsid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CANCELLED DUE TO SNOW </w:t>
      </w:r>
    </w:p>
    <w:p w14:paraId="597D3642" w14:textId="77777777" w:rsidR="00CA7AD0" w:rsidRDefault="00CA7AD0" w:rsidP="00393114">
      <w:pPr>
        <w:keepNext/>
        <w:keepLines/>
        <w:widowControl w:val="0"/>
        <w:autoSpaceDE w:val="0"/>
        <w:autoSpaceDN w:val="0"/>
        <w:adjustRightInd w:val="0"/>
        <w:spacing w:before="29" w:after="240" w:line="271" w:lineRule="exact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</w:p>
    <w:p w14:paraId="5B0038F9" w14:textId="45CAE803" w:rsidR="00393114" w:rsidRPr="003269BF" w:rsidRDefault="00CA7AD0" w:rsidP="00393114">
      <w:pPr>
        <w:keepNext/>
        <w:keepLines/>
        <w:widowControl w:val="0"/>
        <w:autoSpaceDE w:val="0"/>
        <w:autoSpaceDN w:val="0"/>
        <w:adjustRightInd w:val="0"/>
        <w:spacing w:before="29" w:after="240" w:line="271" w:lineRule="exact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WEEK 5: 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February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10, </w:t>
      </w:r>
      <w:proofErr w:type="gramStart"/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2025</w:t>
      </w:r>
      <w:proofErr w:type="gramEnd"/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39311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Pecuniary damages (TM)</w:t>
      </w:r>
    </w:p>
    <w:p w14:paraId="329684D8" w14:textId="77777777" w:rsidR="00393114" w:rsidRPr="00E91655" w:rsidRDefault="00393114" w:rsidP="00393114">
      <w:p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</w:p>
    <w:p w14:paraId="53732AE2" w14:textId="77777777" w:rsidR="00393114" w:rsidRPr="00E91655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 w:rsidRPr="00E91655">
        <w:rPr>
          <w:rFonts w:ascii="Arial" w:eastAsiaTheme="minorEastAsia" w:hAnsi="Arial" w:cs="Arial"/>
          <w:i/>
          <w:sz w:val="24"/>
          <w:szCs w:val="20"/>
          <w:lang w:val="en-CA"/>
        </w:rPr>
        <w:t>Restitutio in integrum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 xml:space="preserve"> – a principled approach to full compensation, from the SCC </w:t>
      </w:r>
      <w:r>
        <w:rPr>
          <w:rFonts w:ascii="Arial" w:eastAsiaTheme="minorEastAsia" w:hAnsi="Arial" w:cs="Arial"/>
          <w:sz w:val="24"/>
          <w:szCs w:val="20"/>
          <w:lang w:val="en-CA"/>
        </w:rPr>
        <w:t>Tri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>logy.</w:t>
      </w:r>
    </w:p>
    <w:p w14:paraId="044106D5" w14:textId="77777777" w:rsidR="00393114" w:rsidRPr="00E91655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0"/>
          <w:lang w:val="en-CA"/>
        </w:rPr>
      </w:pPr>
    </w:p>
    <w:p w14:paraId="4DAFCDFA" w14:textId="77777777" w:rsidR="00393114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 w:rsidRPr="00AC036D">
        <w:rPr>
          <w:rFonts w:ascii="Arial" w:eastAsiaTheme="minorEastAsia" w:hAnsi="Arial" w:cs="Arial"/>
          <w:sz w:val="24"/>
          <w:szCs w:val="20"/>
          <w:lang w:val="en-CA"/>
        </w:rPr>
        <w:t xml:space="preserve">Past </w:t>
      </w:r>
      <w:r>
        <w:rPr>
          <w:rFonts w:ascii="Arial" w:eastAsiaTheme="minorEastAsia" w:hAnsi="Arial" w:cs="Arial"/>
          <w:sz w:val="24"/>
          <w:szCs w:val="20"/>
          <w:lang w:val="en-CA"/>
        </w:rPr>
        <w:t>lost earnings</w:t>
      </w:r>
    </w:p>
    <w:p w14:paraId="6C7DDD4A" w14:textId="77777777" w:rsidR="00393114" w:rsidRDefault="00393114" w:rsidP="00393114">
      <w:pPr>
        <w:pStyle w:val="ListParagraph"/>
        <w:rPr>
          <w:rFonts w:cs="Arial"/>
        </w:rPr>
      </w:pPr>
    </w:p>
    <w:p w14:paraId="339F482F" w14:textId="77777777" w:rsidR="00393114" w:rsidRPr="00AC036D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Future l</w:t>
      </w:r>
      <w:r w:rsidRPr="00AC036D">
        <w:rPr>
          <w:rFonts w:ascii="Arial" w:eastAsiaTheme="minorEastAsia" w:hAnsi="Arial" w:cs="Arial"/>
          <w:sz w:val="24"/>
          <w:szCs w:val="20"/>
          <w:lang w:val="en-CA"/>
        </w:rPr>
        <w:t xml:space="preserve">ost earning capacity </w:t>
      </w:r>
    </w:p>
    <w:p w14:paraId="00A106EC" w14:textId="77777777" w:rsidR="00393114" w:rsidRDefault="00393114" w:rsidP="00393114">
      <w:pPr>
        <w:pStyle w:val="ListParagraph"/>
        <w:rPr>
          <w:rFonts w:cs="Arial"/>
        </w:rPr>
      </w:pPr>
    </w:p>
    <w:p w14:paraId="3C934907" w14:textId="77777777" w:rsidR="00393114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 w:rsidRPr="00E91655">
        <w:rPr>
          <w:rFonts w:ascii="Arial" w:eastAsiaTheme="minorEastAsia" w:hAnsi="Arial" w:cs="Arial"/>
          <w:sz w:val="24"/>
          <w:szCs w:val="20"/>
          <w:lang w:val="en-CA"/>
        </w:rPr>
        <w:t>S</w:t>
      </w:r>
      <w:r>
        <w:rPr>
          <w:rFonts w:ascii="Arial" w:eastAsiaTheme="minorEastAsia" w:hAnsi="Arial" w:cs="Arial"/>
          <w:sz w:val="24"/>
          <w:szCs w:val="20"/>
          <w:lang w:val="en-CA"/>
        </w:rPr>
        <w:t xml:space="preserve">pecial damages </w:t>
      </w:r>
    </w:p>
    <w:p w14:paraId="79655B58" w14:textId="77777777" w:rsidR="00393114" w:rsidRPr="007802EB" w:rsidRDefault="00393114" w:rsidP="00393114">
      <w:pPr>
        <w:rPr>
          <w:rFonts w:cs="Arial"/>
        </w:rPr>
      </w:pPr>
    </w:p>
    <w:p w14:paraId="406E476A" w14:textId="77777777" w:rsidR="00393114" w:rsidRPr="00E91655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Future cost of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 xml:space="preserve"> care </w:t>
      </w:r>
    </w:p>
    <w:p w14:paraId="61B67E81" w14:textId="77777777" w:rsidR="00393114" w:rsidRPr="00E91655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4"/>
          <w:szCs w:val="20"/>
          <w:lang w:val="en-CA"/>
        </w:rPr>
      </w:pPr>
    </w:p>
    <w:p w14:paraId="3403B7A8" w14:textId="008AA463" w:rsidR="00393114" w:rsidRPr="007802EB" w:rsidRDefault="00393114" w:rsidP="007802EB">
      <w:pPr>
        <w:numPr>
          <w:ilvl w:val="0"/>
          <w:numId w:val="10"/>
        </w:numPr>
        <w:spacing w:after="240" w:line="240" w:lineRule="auto"/>
        <w:ind w:left="720"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Lost h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>omemaking</w:t>
      </w:r>
      <w:r>
        <w:rPr>
          <w:rFonts w:ascii="Arial" w:eastAsiaTheme="minorEastAsia" w:hAnsi="Arial" w:cs="Arial"/>
          <w:sz w:val="24"/>
          <w:szCs w:val="20"/>
          <w:lang w:val="en-CA"/>
        </w:rPr>
        <w:t xml:space="preserve"> and childcare ca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>pacity</w:t>
      </w:r>
    </w:p>
    <w:p w14:paraId="0DA9706A" w14:textId="77777777" w:rsidR="00393114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In trust claims</w:t>
      </w:r>
    </w:p>
    <w:p w14:paraId="384A57D1" w14:textId="77777777" w:rsidR="00393114" w:rsidRPr="00E91655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0"/>
          <w:lang w:val="en-CA"/>
        </w:rPr>
      </w:pPr>
    </w:p>
    <w:p w14:paraId="1717C771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1D6592DE" w14:textId="77777777" w:rsidR="00CA7AD0" w:rsidRDefault="00CA7AD0" w:rsidP="00CA7AD0">
      <w:pPr>
        <w:pStyle w:val="ListParagraph"/>
        <w:rPr>
          <w:rFonts w:cs="Arial"/>
          <w:szCs w:val="24"/>
        </w:rPr>
      </w:pPr>
    </w:p>
    <w:p w14:paraId="5CC00905" w14:textId="77777777" w:rsidR="00CA7AD0" w:rsidRDefault="00CA7AD0" w:rsidP="00CA7AD0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before="360" w:after="480" w:line="271" w:lineRule="exact"/>
        <w:jc w:val="center"/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 xml:space="preserve">FEBRUARY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17</w:t>
      </w:r>
      <w:r w:rsidRPr="00E91655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, 202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5: READING WEEK/FAMILY DAY HOLIDAY</w:t>
      </w:r>
      <w:r w:rsidRPr="00E91655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 xml:space="preserve"> </w:t>
      </w:r>
    </w:p>
    <w:p w14:paraId="064AFDB7" w14:textId="5F60BBE5" w:rsidR="00393114" w:rsidRPr="003269BF" w:rsidRDefault="00393114" w:rsidP="00393114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eastAsiaTheme="minorEastAsia" w:hAnsi="Arial" w:cs="Arial"/>
          <w:i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: 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February </w:t>
      </w:r>
      <w:r w:rsid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24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5 </w:t>
      </w:r>
      <w:r w:rsidRPr="003269BF">
        <w:rPr>
          <w:rFonts w:ascii="Arial" w:eastAsiaTheme="minorEastAsia" w:hAnsi="Arial" w:cs="Arial"/>
          <w:i/>
          <w:sz w:val="24"/>
          <w:szCs w:val="24"/>
          <w:u w:val="single"/>
          <w:lang w:val="en-CA"/>
        </w:rPr>
        <w:t xml:space="preserve">-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Defending</w:t>
      </w:r>
      <w:r w:rsidRPr="003269BF">
        <w:rPr>
          <w:rFonts w:ascii="Arial" w:eastAsiaTheme="minorEastAsia" w:hAnsi="Arial" w:cs="Arial"/>
          <w:b/>
          <w:bCs/>
          <w:spacing w:val="3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p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er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so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al</w:t>
      </w:r>
      <w:r w:rsidRPr="003269BF">
        <w:rPr>
          <w:rFonts w:ascii="Arial" w:eastAsiaTheme="minorEastAsia" w:hAnsi="Arial" w:cs="Arial"/>
          <w:b/>
          <w:bCs/>
          <w:spacing w:val="-2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i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ju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r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y 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c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la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i</w:t>
      </w:r>
      <w:r w:rsidRPr="003269BF">
        <w:rPr>
          <w:rFonts w:ascii="Arial" w:eastAsiaTheme="minorEastAsia" w:hAnsi="Arial" w:cs="Arial"/>
          <w:b/>
          <w:bCs/>
          <w:spacing w:val="-3"/>
          <w:sz w:val="24"/>
          <w:szCs w:val="24"/>
          <w:u w:val="single"/>
          <w:lang w:val="en-CA"/>
        </w:rPr>
        <w:t>m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s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(</w:t>
      </w:r>
      <w:r w:rsidR="004E50C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TM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)</w:t>
      </w:r>
    </w:p>
    <w:p w14:paraId="05F409C9" w14:textId="77777777" w:rsidR="00393114" w:rsidRPr="00E91655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7E280F40" w14:textId="77777777" w:rsidR="00393114" w:rsidRPr="00C67C29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C67C29">
        <w:rPr>
          <w:rFonts w:ascii="Arial" w:eastAsiaTheme="minorEastAsia" w:hAnsi="Arial" w:cs="Arial"/>
          <w:sz w:val="24"/>
          <w:szCs w:val="24"/>
          <w:lang w:val="en-CA"/>
        </w:rPr>
        <w:t xml:space="preserve">Inevitable Accidents </w:t>
      </w:r>
      <w:r>
        <w:rPr>
          <w:rFonts w:ascii="Arial" w:eastAsiaTheme="minorEastAsia" w:hAnsi="Arial" w:cs="Arial"/>
          <w:sz w:val="24"/>
          <w:szCs w:val="24"/>
          <w:lang w:val="en-CA"/>
        </w:rPr>
        <w:t>/ No Negligence</w:t>
      </w:r>
    </w:p>
    <w:p w14:paraId="61DE0308" w14:textId="77777777" w:rsidR="00393114" w:rsidRDefault="00393114" w:rsidP="00393114">
      <w:pPr>
        <w:numPr>
          <w:ilvl w:val="0"/>
          <w:numId w:val="1"/>
        </w:numPr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Waivers</w:t>
      </w:r>
      <w:r w:rsidRPr="00AC036D"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1D27429E" w14:textId="77777777" w:rsidR="00393114" w:rsidRDefault="00393114" w:rsidP="00393114">
      <w:pPr>
        <w:numPr>
          <w:ilvl w:val="0"/>
          <w:numId w:val="1"/>
        </w:numPr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Statutory bars</w:t>
      </w:r>
    </w:p>
    <w:p w14:paraId="063372C8" w14:textId="77777777" w:rsidR="00393114" w:rsidRDefault="00393114" w:rsidP="00393114">
      <w:pPr>
        <w:numPr>
          <w:ilvl w:val="1"/>
          <w:numId w:val="1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Limitation Periods</w:t>
      </w:r>
    </w:p>
    <w:p w14:paraId="7EC70BCA" w14:textId="77777777" w:rsidR="00393114" w:rsidRPr="00AC036D" w:rsidRDefault="00393114" w:rsidP="00393114">
      <w:pPr>
        <w:numPr>
          <w:ilvl w:val="1"/>
          <w:numId w:val="1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AC036D">
        <w:rPr>
          <w:rFonts w:ascii="Arial" w:eastAsiaTheme="minorEastAsia" w:hAnsi="Arial" w:cs="Arial"/>
          <w:i/>
          <w:sz w:val="24"/>
          <w:szCs w:val="24"/>
          <w:lang w:val="en-CA"/>
        </w:rPr>
        <w:t>Workers’ Compensation Act</w:t>
      </w:r>
      <w:r w:rsidRPr="00AC036D">
        <w:rPr>
          <w:rFonts w:ascii="Arial" w:eastAsiaTheme="minorEastAsia" w:hAnsi="Arial" w:cs="Arial"/>
          <w:sz w:val="24"/>
          <w:szCs w:val="24"/>
          <w:lang w:val="en-CA"/>
        </w:rPr>
        <w:t xml:space="preserve"> defence </w:t>
      </w:r>
    </w:p>
    <w:p w14:paraId="351C39DF" w14:textId="77777777" w:rsidR="00393114" w:rsidRDefault="00393114" w:rsidP="00393114">
      <w:pPr>
        <w:numPr>
          <w:ilvl w:val="1"/>
          <w:numId w:val="1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Consecutive collisions: Fault and “no fault” era accidents</w:t>
      </w:r>
    </w:p>
    <w:p w14:paraId="16E4F2A9" w14:textId="77777777" w:rsidR="00393114" w:rsidRPr="00E91655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Contributory negligence</w:t>
      </w:r>
    </w:p>
    <w:p w14:paraId="683DFE48" w14:textId="77777777" w:rsidR="00393114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Failure to mitigate </w:t>
      </w:r>
    </w:p>
    <w:p w14:paraId="2D50F589" w14:textId="77777777" w:rsidR="00393114" w:rsidRPr="00E91655" w:rsidRDefault="00393114" w:rsidP="00393114">
      <w:pPr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0DBA3C41" w14:textId="106983E4" w:rsidR="00393114" w:rsidRPr="007802EB" w:rsidRDefault="00393114" w:rsidP="007802EB">
      <w:pPr>
        <w:numPr>
          <w:ilvl w:val="0"/>
          <w:numId w:val="1"/>
        </w:numPr>
        <w:tabs>
          <w:tab w:val="clear" w:pos="360"/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AC036D">
        <w:rPr>
          <w:rFonts w:ascii="Arial" w:eastAsiaTheme="minorEastAsia" w:hAnsi="Arial" w:cs="Arial"/>
          <w:sz w:val="24"/>
          <w:szCs w:val="24"/>
          <w:lang w:val="en-CA"/>
        </w:rPr>
        <w:t xml:space="preserve">Credibility </w:t>
      </w:r>
    </w:p>
    <w:p w14:paraId="3CA644CF" w14:textId="77777777" w:rsidR="00393114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Surveillance, social media, and investigation of plaintiffs </w:t>
      </w:r>
    </w:p>
    <w:p w14:paraId="26CFA9F0" w14:textId="7CE5DD44" w:rsidR="00393114" w:rsidRPr="003269BF" w:rsidRDefault="00393114" w:rsidP="00393114">
      <w:pPr>
        <w:keepNext/>
        <w:keepLines/>
        <w:spacing w:before="360" w:after="36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7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:</w:t>
      </w:r>
      <w:r w:rsidR="00CA7AD0" w:rsidRP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March </w:t>
      </w:r>
      <w:r w:rsid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3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5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– Experts (SLK)</w:t>
      </w:r>
    </w:p>
    <w:p w14:paraId="07B7167C" w14:textId="77777777" w:rsidR="00393114" w:rsidRDefault="00393114" w:rsidP="00393114">
      <w:pPr>
        <w:numPr>
          <w:ilvl w:val="0"/>
          <w:numId w:val="5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C97CC1">
        <w:rPr>
          <w:rFonts w:ascii="Arial" w:eastAsiaTheme="minorEastAsia" w:hAnsi="Arial" w:cs="Arial"/>
          <w:sz w:val="24"/>
          <w:szCs w:val="24"/>
          <w:lang w:val="en-CA"/>
        </w:rPr>
        <w:t xml:space="preserve">The scope of expert evidence </w:t>
      </w:r>
    </w:p>
    <w:p w14:paraId="15E652AA" w14:textId="77777777" w:rsidR="00393114" w:rsidRPr="00C97CC1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C97CC1">
        <w:rPr>
          <w:rFonts w:ascii="Arial" w:eastAsiaTheme="minorEastAsia" w:hAnsi="Arial" w:cs="Arial"/>
          <w:sz w:val="24"/>
          <w:szCs w:val="24"/>
          <w:lang w:val="en-CA"/>
        </w:rPr>
        <w:t xml:space="preserve">Strategic use of experts – which experts and why? </w:t>
      </w:r>
    </w:p>
    <w:p w14:paraId="3FFDFF67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0E3BDC60" w14:textId="77777777" w:rsidR="00393114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Rule 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11 of the Civil Rules of Court </w:t>
      </w:r>
    </w:p>
    <w:p w14:paraId="29820D11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7D3C15DF" w14:textId="77777777" w:rsidR="00393114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IME </w:t>
      </w:r>
      <w:proofErr w:type="gramStart"/>
      <w:r w:rsidRPr="00E91655">
        <w:rPr>
          <w:rFonts w:ascii="Arial" w:eastAsiaTheme="minorEastAsia" w:hAnsi="Arial" w:cs="Arial"/>
          <w:sz w:val="24"/>
          <w:szCs w:val="24"/>
          <w:lang w:val="en-CA"/>
        </w:rPr>
        <w:t>applications</w:t>
      </w:r>
      <w:r>
        <w:rPr>
          <w:rFonts w:ascii="Arial" w:eastAsiaTheme="minorEastAsia" w:hAnsi="Arial" w:cs="Arial"/>
          <w:sz w:val="24"/>
          <w:szCs w:val="24"/>
          <w:lang w:val="en-CA"/>
        </w:rPr>
        <w:t>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051FFDE8" w14:textId="77777777" w:rsidR="00393114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Timing of expert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reports;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375C645B" w14:textId="77777777" w:rsidR="00393114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Disclosure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obligations;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6E82BDF0" w14:textId="77777777" w:rsidR="00393114" w:rsidRPr="00E91655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N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>otice of objections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 to admissibility</w:t>
      </w:r>
    </w:p>
    <w:p w14:paraId="28BD99F3" w14:textId="77777777" w:rsidR="00393114" w:rsidRPr="00E91655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4"/>
          <w:szCs w:val="24"/>
          <w:lang w:val="en-CA"/>
        </w:rPr>
      </w:pPr>
    </w:p>
    <w:p w14:paraId="65189CA9" w14:textId="11A3AE81" w:rsidR="00393114" w:rsidRPr="00D34E3E" w:rsidRDefault="00393114" w:rsidP="00D34E3E">
      <w:pPr>
        <w:numPr>
          <w:ilvl w:val="0"/>
          <w:numId w:val="5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Admissibility of expert reports </w:t>
      </w:r>
    </w:p>
    <w:p w14:paraId="7C3EF601" w14:textId="77777777" w:rsidR="00393114" w:rsidRPr="00E91655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Direct-examination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of experts</w:t>
      </w:r>
    </w:p>
    <w:p w14:paraId="167072CF" w14:textId="77777777" w:rsidR="00393114" w:rsidRPr="00E91655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4"/>
          <w:szCs w:val="24"/>
          <w:lang w:val="en-CA"/>
        </w:rPr>
      </w:pPr>
    </w:p>
    <w:p w14:paraId="72F13F25" w14:textId="77777777" w:rsidR="00393114" w:rsidRPr="00E91655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Cross-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>examination of experts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ab/>
      </w:r>
    </w:p>
    <w:p w14:paraId="2C106761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0C5AAE50" w14:textId="4E27D53E" w:rsidR="00393114" w:rsidRPr="003269BF" w:rsidRDefault="00393114" w:rsidP="00393114">
      <w:pPr>
        <w:spacing w:before="240" w:after="24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8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: 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March </w:t>
      </w:r>
      <w:r w:rsid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10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5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- Motor vehicle accident case study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(TM)</w:t>
      </w:r>
    </w:p>
    <w:p w14:paraId="0DDDDDC6" w14:textId="77777777" w:rsidR="00393114" w:rsidRPr="008827CB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8827CB">
        <w:rPr>
          <w:rFonts w:ascii="Arial" w:eastAsiaTheme="minorEastAsia" w:hAnsi="Arial" w:cs="Arial"/>
          <w:sz w:val="24"/>
          <w:szCs w:val="24"/>
          <w:lang w:val="en-CA"/>
        </w:rPr>
        <w:t xml:space="preserve">Developing </w:t>
      </w:r>
      <w:r>
        <w:rPr>
          <w:rFonts w:ascii="Arial" w:eastAsiaTheme="minorEastAsia" w:hAnsi="Arial" w:cs="Arial"/>
          <w:sz w:val="24"/>
          <w:szCs w:val="24"/>
          <w:lang w:val="en-CA"/>
        </w:rPr>
        <w:t>themes for the plaintiff’s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1391BCF0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590A0C04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Interviewing the plaintiff and investigating the claim. </w:t>
      </w:r>
    </w:p>
    <w:p w14:paraId="717BE492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4E2726DC" w14:textId="406FCA8D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Host Liability overlap</w:t>
      </w:r>
    </w:p>
    <w:p w14:paraId="4F0A9964" w14:textId="77777777" w:rsidR="00393114" w:rsidRPr="00E91655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Discovery of documents </w:t>
      </w:r>
    </w:p>
    <w:p w14:paraId="64AB7881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795112C" w14:textId="5E1DE1C9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 for discovery</w:t>
      </w:r>
    </w:p>
    <w:p w14:paraId="671AD97C" w14:textId="750F20A4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 reports</w:t>
      </w:r>
    </w:p>
    <w:p w14:paraId="4D680AF0" w14:textId="5D1DB4CD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Pre-trial case management</w:t>
      </w:r>
    </w:p>
    <w:p w14:paraId="2B78793F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Client management</w:t>
      </w:r>
    </w:p>
    <w:p w14:paraId="47D03A7B" w14:textId="77777777" w:rsidR="00393114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1A605D4C" w14:textId="77777777" w:rsidR="00393114" w:rsidRPr="00E91655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7DE7F390" w14:textId="77777777" w:rsidR="00393114" w:rsidRPr="00E91655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4"/>
          <w:szCs w:val="24"/>
          <w:lang w:val="en-CA"/>
        </w:rPr>
      </w:pPr>
    </w:p>
    <w:p w14:paraId="4677DC0A" w14:textId="77777777" w:rsidR="00393114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7F4147DE" w14:textId="4BEBD6A3" w:rsidR="00393114" w:rsidRPr="003269BF" w:rsidRDefault="00393114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9:</w:t>
      </w:r>
      <w:r w:rsidR="00CA7AD0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 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March </w:t>
      </w:r>
      <w:r w:rsid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17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5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 xml:space="preserve">– 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Sexual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torts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case study</w:t>
      </w:r>
      <w:r w:rsidRPr="003269BF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(SLK)</w:t>
      </w:r>
      <w:r w:rsidR="00D34E3E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 xml:space="preserve"> BY ZOOM</w:t>
      </w:r>
    </w:p>
    <w:p w14:paraId="066F007F" w14:textId="77777777" w:rsidR="00393114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6B72AA87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Interviewing the plaintiff and investigating the claim. </w:t>
      </w:r>
    </w:p>
    <w:p w14:paraId="2904E532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Anonymity</w:t>
      </w:r>
    </w:p>
    <w:p w14:paraId="3BD97539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Limitation period</w:t>
      </w:r>
    </w:p>
    <w:p w14:paraId="2072DF2E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Who to sue</w:t>
      </w:r>
    </w:p>
    <w:p w14:paraId="71E8A885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Identifying the cause(s) of action</w:t>
      </w:r>
    </w:p>
    <w:p w14:paraId="0595FB18" w14:textId="77777777" w:rsidR="00393114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5CE7619" w14:textId="77777777" w:rsidR="00393114" w:rsidRPr="008827CB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Theory / theme of the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3C9587A1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4F811091" w14:textId="77777777" w:rsidR="00393114" w:rsidRPr="00E91655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Discovery of documents </w:t>
      </w:r>
    </w:p>
    <w:p w14:paraId="256565CA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72CEF4A7" w14:textId="5B4F4DD9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Examinations for discovery</w:t>
      </w:r>
    </w:p>
    <w:p w14:paraId="16BAC7D0" w14:textId="7AA15C88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 reports</w:t>
      </w:r>
    </w:p>
    <w:p w14:paraId="37A045A7" w14:textId="2E9DB7ED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Pre-trial case management</w:t>
      </w:r>
    </w:p>
    <w:p w14:paraId="124E7560" w14:textId="5E050D67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Client management</w:t>
      </w:r>
    </w:p>
    <w:p w14:paraId="66F9A01E" w14:textId="77777777" w:rsidR="00393114" w:rsidRPr="00E91655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11807A3D" w14:textId="77777777" w:rsidR="00393114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571D23CC" w14:textId="77777777" w:rsidR="00CA7AD0" w:rsidRDefault="00393114" w:rsidP="00393114">
      <w:pPr>
        <w:keepNext/>
        <w:keepLines/>
        <w:spacing w:after="240" w:line="240" w:lineRule="auto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10</w:t>
      </w:r>
      <w:r w:rsidR="00CA7AD0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 &amp; 11 COMBINED </w:t>
      </w:r>
      <w:r w:rsidRPr="003269BF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 xml:space="preserve">– 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March </w:t>
      </w:r>
      <w:r w:rsid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24</w:t>
      </w:r>
      <w:r w:rsidR="00CA7AD0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CA7AD0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5 </w:t>
      </w:r>
    </w:p>
    <w:p w14:paraId="08DE39C0" w14:textId="35E41FAD" w:rsidR="00393114" w:rsidRPr="003269BF" w:rsidRDefault="00393114" w:rsidP="00CA7AD0">
      <w:pPr>
        <w:keepNext/>
        <w:keepLines/>
        <w:spacing w:after="240" w:line="240" w:lineRule="auto"/>
        <w:ind w:firstLine="360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Occupier’s Liability case study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 xml:space="preserve"> (</w:t>
      </w:r>
      <w:r w:rsidR="00CA7AD0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SLK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)</w:t>
      </w:r>
    </w:p>
    <w:p w14:paraId="505A2815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Interviewing the plaintiff and investigating the claim. </w:t>
      </w:r>
    </w:p>
    <w:p w14:paraId="2DC08359" w14:textId="77777777" w:rsidR="00393114" w:rsidRPr="00CD40F8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i/>
          <w:sz w:val="24"/>
          <w:szCs w:val="24"/>
          <w:lang w:val="en-CA"/>
        </w:rPr>
      </w:pPr>
      <w:r w:rsidRPr="00676781">
        <w:rPr>
          <w:rFonts w:ascii="Arial" w:eastAsiaTheme="minorEastAsia" w:hAnsi="Arial" w:cs="Arial"/>
          <w:i/>
          <w:sz w:val="24"/>
          <w:szCs w:val="24"/>
          <w:lang w:val="en-CA"/>
        </w:rPr>
        <w:t>Occupier’s Liability Act</w:t>
      </w:r>
      <w:r>
        <w:rPr>
          <w:rFonts w:ascii="Arial" w:eastAsiaTheme="minorEastAsia" w:hAnsi="Arial" w:cs="Arial"/>
          <w:i/>
          <w:sz w:val="24"/>
          <w:szCs w:val="24"/>
          <w:lang w:val="en-CA"/>
        </w:rPr>
        <w:t xml:space="preserve"> / </w:t>
      </w:r>
      <w:r w:rsidRPr="00CD40F8">
        <w:rPr>
          <w:rFonts w:ascii="Arial" w:eastAsiaTheme="minorEastAsia" w:hAnsi="Arial" w:cs="Arial"/>
          <w:sz w:val="24"/>
          <w:szCs w:val="24"/>
          <w:lang w:val="en-CA"/>
        </w:rPr>
        <w:t>Host Liability overlap</w:t>
      </w:r>
    </w:p>
    <w:p w14:paraId="4D7BBF61" w14:textId="77777777" w:rsidR="00393114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1F69C21C" w14:textId="77777777" w:rsidR="00393114" w:rsidRPr="008827CB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Theory / theme of the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374865CB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F75EA5F" w14:textId="77777777" w:rsidR="00393114" w:rsidRPr="00E91655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Discovery of documents </w:t>
      </w:r>
    </w:p>
    <w:p w14:paraId="19AD1F3F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582E0B59" w14:textId="659D91A1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Examinations for discovery</w:t>
      </w:r>
    </w:p>
    <w:p w14:paraId="48CB1C53" w14:textId="1F7474E6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 reports</w:t>
      </w:r>
    </w:p>
    <w:p w14:paraId="3420DA27" w14:textId="47637DA8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Pre-trial case management</w:t>
      </w:r>
    </w:p>
    <w:p w14:paraId="0A2F475A" w14:textId="2F92F402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Client management</w:t>
      </w:r>
    </w:p>
    <w:p w14:paraId="0E2FF88F" w14:textId="2353C3AC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615F2C03" w14:textId="77777777" w:rsidR="00393114" w:rsidRDefault="00393114" w:rsidP="00393114">
      <w:pPr>
        <w:spacing w:after="0" w:line="240" w:lineRule="auto"/>
        <w:jc w:val="center"/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</w:pPr>
    </w:p>
    <w:p w14:paraId="15545DA2" w14:textId="3E134C6C" w:rsidR="00393114" w:rsidRPr="00D34E3E" w:rsidRDefault="00D34E3E" w:rsidP="00CA7AD0">
      <w:pPr>
        <w:spacing w:after="0" w:line="240" w:lineRule="auto"/>
        <w:ind w:firstLine="360"/>
        <w:jc w:val="both"/>
        <w:rPr>
          <w:rFonts w:ascii="Arial" w:hAnsi="Arial" w:cs="Arial"/>
          <w:szCs w:val="24"/>
        </w:rPr>
      </w:pP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Medical Malpractice case study (SLK)</w:t>
      </w:r>
    </w:p>
    <w:p w14:paraId="6098DEC0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6DB14650" w14:textId="0BB87AD4" w:rsidR="00D34E3E" w:rsidRDefault="00D34E3E" w:rsidP="00D34E3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Know your opponent </w:t>
      </w:r>
    </w:p>
    <w:p w14:paraId="7EC7C38A" w14:textId="77777777" w:rsidR="00D34E3E" w:rsidRDefault="00D34E3E" w:rsidP="00D34E3E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28312EE9" w14:textId="7DF651E9" w:rsidR="00D34E3E" w:rsidRPr="008827CB" w:rsidRDefault="00D34E3E" w:rsidP="00D34E3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Theory / theme of the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01E15CD1" w14:textId="77777777" w:rsidR="00D34E3E" w:rsidRPr="00E91655" w:rsidRDefault="00D34E3E" w:rsidP="00D34E3E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6B7E125" w14:textId="3C50AC7F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Experts</w:t>
      </w:r>
    </w:p>
    <w:p w14:paraId="316D86BB" w14:textId="77777777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Examinations for discovery</w:t>
      </w:r>
    </w:p>
    <w:p w14:paraId="2D96F2CA" w14:textId="0AEC0BF9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Mediation</w:t>
      </w:r>
    </w:p>
    <w:p w14:paraId="6BD6D538" w14:textId="2CD3E62E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37195674" w14:textId="77777777" w:rsidR="00393114" w:rsidRDefault="00393114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</w:p>
    <w:p w14:paraId="2A39B9CE" w14:textId="71EF4E78" w:rsidR="00D34E3E" w:rsidRPr="003269BF" w:rsidRDefault="00393114" w:rsidP="00D34E3E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WEEK 12: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March 31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5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– Post-Trial / Settlement Procedures</w:t>
      </w:r>
      <w:r w:rsidR="00D34E3E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(TM)</w:t>
      </w:r>
    </w:p>
    <w:p w14:paraId="0399D5ED" w14:textId="77777777" w:rsidR="00D34E3E" w:rsidRPr="00E91655" w:rsidRDefault="00D34E3E" w:rsidP="00D34E3E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3FB0A084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Mediation</w:t>
      </w:r>
    </w:p>
    <w:p w14:paraId="760AC35D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Formal offers</w:t>
      </w:r>
    </w:p>
    <w:p w14:paraId="15F5B7B4" w14:textId="77777777" w:rsidR="00D34E3E" w:rsidRPr="00712252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hAnsi="Arial" w:cs="Arial"/>
          <w:sz w:val="24"/>
          <w:szCs w:val="24"/>
          <w:lang w:val="en-CA"/>
        </w:rPr>
        <w:t>Offers to settle and cost consequences</w:t>
      </w:r>
    </w:p>
    <w:p w14:paraId="0E95440B" w14:textId="77777777" w:rsidR="00D34E3E" w:rsidRPr="00712252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hAnsi="Arial" w:cs="Arial"/>
          <w:lang w:val="en-CA"/>
        </w:rPr>
        <w:t>Settlement Agreements generally</w:t>
      </w:r>
    </w:p>
    <w:p w14:paraId="0F6010B2" w14:textId="77777777" w:rsidR="00D34E3E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eastAsiaTheme="minorEastAsia" w:hAnsi="Arial" w:cs="Arial"/>
          <w:sz w:val="24"/>
          <w:szCs w:val="24"/>
          <w:lang w:val="en-CA"/>
        </w:rPr>
        <w:t>Terms of a Settlement Agreement</w:t>
      </w:r>
    </w:p>
    <w:p w14:paraId="736D4711" w14:textId="77777777" w:rsidR="00D34E3E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eastAsiaTheme="minorEastAsia" w:hAnsi="Arial" w:cs="Arial"/>
          <w:sz w:val="24"/>
          <w:szCs w:val="24"/>
          <w:lang w:val="en-CA"/>
        </w:rPr>
        <w:t>BC Ferry Agreements: Settling with One of Multiple Defendants</w:t>
      </w:r>
    </w:p>
    <w:p w14:paraId="424C3F2D" w14:textId="77777777" w:rsidR="00D34E3E" w:rsidRPr="00712252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hAnsi="Arial" w:cs="Arial"/>
          <w:sz w:val="24"/>
          <w:szCs w:val="24"/>
          <w:lang w:val="en-CA"/>
        </w:rPr>
        <w:t>Settlement Documentation</w:t>
      </w:r>
    </w:p>
    <w:p w14:paraId="02207FB0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Professional and Ethical responsibilities</w:t>
      </w:r>
    </w:p>
    <w:p w14:paraId="33CF2A5A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Public Guardian and Trust</w:t>
      </w:r>
      <w:r>
        <w:rPr>
          <w:rFonts w:ascii="Arial" w:eastAsiaTheme="minorEastAsia" w:hAnsi="Arial" w:cs="Arial"/>
          <w:sz w:val="24"/>
          <w:szCs w:val="24"/>
          <w:lang w:val="en-CA"/>
        </w:rPr>
        <w:t>ee review of infant settlements</w:t>
      </w:r>
    </w:p>
    <w:p w14:paraId="2D988701" w14:textId="77777777" w:rsidR="00D34E3E" w:rsidRDefault="00D34E3E" w:rsidP="00D34E3E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4F8006B5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Health Care Costs Recovery Act</w:t>
      </w:r>
    </w:p>
    <w:p w14:paraId="7D8E2352" w14:textId="77777777" w:rsidR="00D34E3E" w:rsidRPr="00D34E3E" w:rsidRDefault="00D34E3E" w:rsidP="00D34E3E">
      <w:pPr>
        <w:pStyle w:val="ListParagraph"/>
        <w:rPr>
          <w:rFonts w:ascii="Arial" w:hAnsi="Arial" w:cs="Arial"/>
          <w:szCs w:val="24"/>
        </w:rPr>
      </w:pPr>
    </w:p>
    <w:p w14:paraId="52674786" w14:textId="0C6CE9F5" w:rsidR="00D34E3E" w:rsidRPr="00D34E3E" w:rsidRDefault="00D34E3E" w:rsidP="00D34E3E">
      <w:pPr>
        <w:pStyle w:val="ListParagraph"/>
        <w:numPr>
          <w:ilvl w:val="0"/>
          <w:numId w:val="6"/>
        </w:numPr>
        <w:tabs>
          <w:tab w:val="left" w:pos="342"/>
        </w:tabs>
        <w:spacing w:after="240" w:line="240" w:lineRule="auto"/>
        <w:contextualSpacing w:val="0"/>
        <w:jc w:val="both"/>
        <w:rPr>
          <w:rFonts w:ascii="Arial" w:hAnsi="Arial" w:cs="Arial"/>
          <w:sz w:val="24"/>
          <w:szCs w:val="28"/>
        </w:rPr>
      </w:pPr>
      <w:r w:rsidRPr="00D34E3E">
        <w:rPr>
          <w:rFonts w:ascii="Arial" w:hAnsi="Arial" w:cs="Arial"/>
          <w:spacing w:val="1"/>
          <w:position w:val="-1"/>
          <w:sz w:val="24"/>
          <w:szCs w:val="28"/>
        </w:rPr>
        <w:t>Section 83 deductions</w:t>
      </w:r>
      <w:r w:rsidRPr="00D34E3E">
        <w:rPr>
          <w:rFonts w:ascii="Arial" w:hAnsi="Arial" w:cs="Arial"/>
          <w:i/>
          <w:iCs/>
          <w:spacing w:val="1"/>
          <w:position w:val="-1"/>
          <w:sz w:val="24"/>
          <w:szCs w:val="28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  <w:sz w:val="24"/>
          <w:szCs w:val="28"/>
        </w:rPr>
        <w:t xml:space="preserve">/ </w:t>
      </w:r>
      <w:r w:rsidRPr="00D34E3E">
        <w:rPr>
          <w:rFonts w:ascii="Arial" w:hAnsi="Arial" w:cs="Arial"/>
          <w:spacing w:val="1"/>
          <w:position w:val="-1"/>
          <w:sz w:val="24"/>
          <w:szCs w:val="28"/>
        </w:rPr>
        <w:t xml:space="preserve">Elimination of subrogation rights under the </w:t>
      </w:r>
      <w:proofErr w:type="spellStart"/>
      <w:r w:rsidRPr="00D34E3E">
        <w:rPr>
          <w:rFonts w:ascii="Arial" w:hAnsi="Arial" w:cs="Arial"/>
          <w:spacing w:val="1"/>
          <w:position w:val="-1"/>
          <w:sz w:val="24"/>
          <w:szCs w:val="28"/>
        </w:rPr>
        <w:t xml:space="preserve">new </w:t>
      </w:r>
      <w:r>
        <w:rPr>
          <w:rFonts w:ascii="Arial" w:hAnsi="Arial" w:cs="Arial"/>
          <w:spacing w:val="1"/>
          <w:position w:val="-1"/>
          <w:sz w:val="24"/>
          <w:szCs w:val="28"/>
        </w:rPr>
        <w:t>s</w:t>
      </w:r>
      <w:proofErr w:type="spellEnd"/>
      <w:r>
        <w:rPr>
          <w:rFonts w:ascii="Arial" w:hAnsi="Arial" w:cs="Arial"/>
          <w:spacing w:val="1"/>
          <w:position w:val="-1"/>
          <w:sz w:val="24"/>
          <w:szCs w:val="28"/>
        </w:rPr>
        <w:t>.</w:t>
      </w:r>
      <w:r w:rsidRPr="00D34E3E">
        <w:rPr>
          <w:rFonts w:ascii="Arial" w:hAnsi="Arial" w:cs="Arial"/>
          <w:spacing w:val="1"/>
          <w:position w:val="-1"/>
          <w:sz w:val="24"/>
          <w:szCs w:val="28"/>
        </w:rPr>
        <w:t xml:space="preserve"> 83 </w:t>
      </w:r>
    </w:p>
    <w:p w14:paraId="64E1A742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Pre-judgment interest</w:t>
      </w:r>
    </w:p>
    <w:p w14:paraId="3FDA74A8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Post-judgment interest</w:t>
      </w:r>
    </w:p>
    <w:p w14:paraId="3ABA172A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Tax gross-up and management fee</w:t>
      </w:r>
    </w:p>
    <w:p w14:paraId="101780B3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Costs and taxations</w:t>
      </w:r>
    </w:p>
    <w:p w14:paraId="5DB3C5C9" w14:textId="12AFA1CB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The 6% cap on disbursements</w:t>
      </w:r>
    </w:p>
    <w:p w14:paraId="54B78CEE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hAnsi="Arial" w:cs="Arial"/>
          <w:szCs w:val="24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 xml:space="preserve">Appeals </w:t>
      </w:r>
    </w:p>
    <w:p w14:paraId="2DAB2781" w14:textId="77777777" w:rsidR="00D34E3E" w:rsidRDefault="00D34E3E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</w:p>
    <w:p w14:paraId="62167B7A" w14:textId="08D4B0DF" w:rsidR="00393114" w:rsidRPr="003269BF" w:rsidRDefault="00D34E3E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WEEK 13: April 7, 2025 </w:t>
      </w:r>
      <w:r w:rsidR="00393114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– </w:t>
      </w:r>
      <w:r w:rsidR="0039311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Optional class (TM/SLK)</w:t>
      </w:r>
    </w:p>
    <w:p w14:paraId="138BE146" w14:textId="77777777" w:rsidR="00393114" w:rsidRDefault="00393114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</w:p>
    <w:p w14:paraId="784DE7C2" w14:textId="77777777" w:rsidR="00393114" w:rsidRPr="004E50CF" w:rsidRDefault="00393114" w:rsidP="00393114">
      <w:pPr>
        <w:pStyle w:val="ListParagraph"/>
        <w:keepNext/>
        <w:keepLines/>
        <w:numPr>
          <w:ilvl w:val="0"/>
          <w:numId w:val="12"/>
        </w:numPr>
        <w:tabs>
          <w:tab w:val="left" w:pos="360"/>
        </w:tabs>
        <w:spacing w:after="240" w:line="240" w:lineRule="auto"/>
        <w:ind w:left="360"/>
        <w:contextualSpacing w:val="0"/>
        <w:jc w:val="both"/>
        <w:rPr>
          <w:rFonts w:ascii="Arial" w:hAnsi="Arial" w:cs="Arial"/>
          <w:bCs/>
          <w:spacing w:val="1"/>
          <w:position w:val="-1"/>
          <w:sz w:val="24"/>
          <w:szCs w:val="28"/>
        </w:rPr>
      </w:pPr>
      <w:r w:rsidRPr="004E50CF">
        <w:rPr>
          <w:rFonts w:ascii="Arial" w:hAnsi="Arial" w:cs="Arial"/>
          <w:bCs/>
          <w:spacing w:val="1"/>
          <w:position w:val="-1"/>
          <w:sz w:val="24"/>
          <w:szCs w:val="28"/>
        </w:rPr>
        <w:t xml:space="preserve">Review of Course Materials </w:t>
      </w:r>
    </w:p>
    <w:p w14:paraId="5FC0F98E" w14:textId="77777777" w:rsidR="00393114" w:rsidRPr="004E50CF" w:rsidRDefault="00393114" w:rsidP="00393114">
      <w:pPr>
        <w:pStyle w:val="ListParagraph"/>
        <w:keepNext/>
        <w:keepLines/>
        <w:numPr>
          <w:ilvl w:val="0"/>
          <w:numId w:val="12"/>
        </w:numPr>
        <w:tabs>
          <w:tab w:val="left" w:pos="360"/>
        </w:tabs>
        <w:spacing w:after="240" w:line="240" w:lineRule="auto"/>
        <w:ind w:left="360"/>
        <w:contextualSpacing w:val="0"/>
        <w:jc w:val="both"/>
        <w:rPr>
          <w:rFonts w:ascii="Arial" w:hAnsi="Arial" w:cs="Arial"/>
          <w:bCs/>
          <w:spacing w:val="1"/>
          <w:position w:val="-1"/>
          <w:sz w:val="24"/>
          <w:szCs w:val="28"/>
        </w:rPr>
      </w:pPr>
      <w:r w:rsidRPr="004E50CF">
        <w:rPr>
          <w:rFonts w:ascii="Arial" w:hAnsi="Arial" w:cs="Arial"/>
          <w:bCs/>
          <w:spacing w:val="1"/>
          <w:position w:val="-1"/>
          <w:sz w:val="24"/>
          <w:szCs w:val="28"/>
        </w:rPr>
        <w:t>Review of last year’s exam</w:t>
      </w:r>
    </w:p>
    <w:p w14:paraId="0932B500" w14:textId="77777777" w:rsidR="00393114" w:rsidRPr="004E50CF" w:rsidRDefault="00393114" w:rsidP="00393114">
      <w:pPr>
        <w:pStyle w:val="ListParagraph"/>
        <w:keepNext/>
        <w:keepLines/>
        <w:numPr>
          <w:ilvl w:val="0"/>
          <w:numId w:val="12"/>
        </w:numPr>
        <w:tabs>
          <w:tab w:val="left" w:pos="360"/>
        </w:tabs>
        <w:spacing w:after="240" w:line="240" w:lineRule="auto"/>
        <w:ind w:left="360"/>
        <w:contextualSpacing w:val="0"/>
        <w:jc w:val="both"/>
        <w:rPr>
          <w:rFonts w:ascii="Arial" w:hAnsi="Arial" w:cs="Arial"/>
          <w:bCs/>
          <w:spacing w:val="1"/>
          <w:position w:val="-1"/>
          <w:sz w:val="24"/>
          <w:szCs w:val="28"/>
        </w:rPr>
      </w:pPr>
      <w:r w:rsidRPr="004E50CF">
        <w:rPr>
          <w:rFonts w:ascii="Arial" w:hAnsi="Arial" w:cs="Arial"/>
          <w:bCs/>
          <w:spacing w:val="1"/>
          <w:position w:val="-1"/>
          <w:sz w:val="24"/>
          <w:szCs w:val="28"/>
        </w:rPr>
        <w:t>Preparing for the exam</w:t>
      </w:r>
    </w:p>
    <w:p w14:paraId="0426E4DA" w14:textId="77777777" w:rsidR="00393114" w:rsidRPr="00A957CC" w:rsidRDefault="00393114" w:rsidP="00393114">
      <w:pPr>
        <w:tabs>
          <w:tab w:val="left" w:pos="342"/>
        </w:tabs>
        <w:spacing w:after="0" w:line="240" w:lineRule="auto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</w:p>
    <w:p w14:paraId="63262688" w14:textId="77777777" w:rsidR="00393114" w:rsidRDefault="00393114" w:rsidP="00393114">
      <w:pPr>
        <w:tabs>
          <w:tab w:val="left" w:pos="342"/>
        </w:tabs>
        <w:spacing w:after="0" w:line="240" w:lineRule="auto"/>
        <w:ind w:left="720" w:right="720"/>
        <w:jc w:val="center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</w:p>
    <w:p w14:paraId="49A1171B" w14:textId="623625F5" w:rsidR="00393114" w:rsidRDefault="00393114" w:rsidP="00393114">
      <w:pPr>
        <w:tabs>
          <w:tab w:val="left" w:pos="342"/>
        </w:tabs>
        <w:spacing w:after="0" w:line="240" w:lineRule="auto"/>
        <w:ind w:left="720" w:right="720"/>
        <w:jc w:val="center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FINAL EXAM: 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FRIDAY</w:t>
      </w:r>
      <w:r w:rsidRPr="00E91655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, APRIL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25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, </w:t>
      </w:r>
      <w:proofErr w:type="gramStart"/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2024</w:t>
      </w:r>
      <w:proofErr w:type="gramEnd"/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 at 9:00 </w:t>
      </w:r>
      <w:r w:rsidRPr="00E91655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AM</w:t>
      </w:r>
    </w:p>
    <w:p w14:paraId="7A2C9E9B" w14:textId="58322D61" w:rsidR="00393114" w:rsidRPr="00D34E3E" w:rsidRDefault="00393114" w:rsidP="00D34E3E">
      <w:pPr>
        <w:tabs>
          <w:tab w:val="left" w:pos="342"/>
        </w:tabs>
        <w:spacing w:after="0" w:line="240" w:lineRule="auto"/>
        <w:ind w:left="720" w:right="720"/>
        <w:jc w:val="center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br/>
      </w:r>
    </w:p>
    <w:sectPr w:rsidR="00393114" w:rsidRPr="00D34E3E" w:rsidSect="00393114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D7D8" w14:textId="77777777" w:rsidR="009D29CC" w:rsidRDefault="009D29CC">
      <w:pPr>
        <w:spacing w:after="0" w:line="240" w:lineRule="auto"/>
      </w:pPr>
      <w:r>
        <w:separator/>
      </w:r>
    </w:p>
  </w:endnote>
  <w:endnote w:type="continuationSeparator" w:id="0">
    <w:p w14:paraId="6F975B44" w14:textId="77777777" w:rsidR="009D29CC" w:rsidRDefault="009D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D766" w14:textId="77777777" w:rsidR="007802EB" w:rsidRDefault="007802EB">
    <w:pPr>
      <w:pStyle w:val="Footer"/>
      <w:jc w:val="right"/>
    </w:pPr>
    <w:r w:rsidRPr="008F249D">
      <w:rPr>
        <w:rFonts w:ascii="Times New Roman" w:hAnsi="Times New Roman"/>
        <w:sz w:val="22"/>
        <w:szCs w:val="22"/>
      </w:rPr>
      <w:fldChar w:fldCharType="begin"/>
    </w:r>
    <w:r w:rsidRPr="008F249D">
      <w:rPr>
        <w:rFonts w:ascii="Times New Roman" w:hAnsi="Times New Roman"/>
        <w:sz w:val="22"/>
        <w:szCs w:val="22"/>
      </w:rPr>
      <w:instrText xml:space="preserve"> PAGE   \* MERGEFORMAT </w:instrText>
    </w:r>
    <w:r w:rsidRPr="008F249D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8</w:t>
    </w:r>
    <w:r w:rsidRPr="008F249D">
      <w:rPr>
        <w:rFonts w:ascii="Times New Roman" w:hAnsi="Times New Roman"/>
        <w:sz w:val="22"/>
        <w:szCs w:val="22"/>
      </w:rPr>
      <w:fldChar w:fldCharType="end"/>
    </w:r>
  </w:p>
  <w:p w14:paraId="63F42205" w14:textId="77777777" w:rsidR="007802EB" w:rsidRDefault="00780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0F54" w14:textId="77777777" w:rsidR="009D29CC" w:rsidRDefault="009D29CC">
      <w:pPr>
        <w:spacing w:after="0" w:line="240" w:lineRule="auto"/>
      </w:pPr>
      <w:r>
        <w:separator/>
      </w:r>
    </w:p>
  </w:footnote>
  <w:footnote w:type="continuationSeparator" w:id="0">
    <w:p w14:paraId="0A41DF52" w14:textId="77777777" w:rsidR="009D29CC" w:rsidRDefault="009D2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C13"/>
    <w:multiLevelType w:val="hybridMultilevel"/>
    <w:tmpl w:val="92F8D6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91729"/>
    <w:multiLevelType w:val="hybridMultilevel"/>
    <w:tmpl w:val="4BBE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147E"/>
    <w:multiLevelType w:val="hybridMultilevel"/>
    <w:tmpl w:val="A634C2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F5420"/>
    <w:multiLevelType w:val="hybridMultilevel"/>
    <w:tmpl w:val="53B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7349D"/>
    <w:multiLevelType w:val="hybridMultilevel"/>
    <w:tmpl w:val="6422F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A6F3E"/>
    <w:multiLevelType w:val="hybridMultilevel"/>
    <w:tmpl w:val="4E5815B8"/>
    <w:lvl w:ilvl="0" w:tplc="10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3F414F3D"/>
    <w:multiLevelType w:val="hybridMultilevel"/>
    <w:tmpl w:val="336E55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76E1E"/>
    <w:multiLevelType w:val="hybridMultilevel"/>
    <w:tmpl w:val="6FA0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0CF2"/>
    <w:multiLevelType w:val="hybridMultilevel"/>
    <w:tmpl w:val="97844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415772"/>
    <w:multiLevelType w:val="hybridMultilevel"/>
    <w:tmpl w:val="7F68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266F"/>
    <w:multiLevelType w:val="hybridMultilevel"/>
    <w:tmpl w:val="4CC806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164ED5"/>
    <w:multiLevelType w:val="hybridMultilevel"/>
    <w:tmpl w:val="A80EA02E"/>
    <w:lvl w:ilvl="0" w:tplc="83C81240">
      <w:numFmt w:val="bullet"/>
      <w:lvlText w:val="•"/>
      <w:lvlJc w:val="left"/>
      <w:pPr>
        <w:ind w:left="1080" w:hanging="720"/>
      </w:pPr>
      <w:rPr>
        <w:rFonts w:ascii="Calibri" w:eastAsiaTheme="minorEastAsia" w:hAnsi="Calibri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22723">
    <w:abstractNumId w:val="2"/>
  </w:num>
  <w:num w:numId="2" w16cid:durableId="504128492">
    <w:abstractNumId w:val="5"/>
  </w:num>
  <w:num w:numId="3" w16cid:durableId="1177698456">
    <w:abstractNumId w:val="8"/>
  </w:num>
  <w:num w:numId="4" w16cid:durableId="1108815121">
    <w:abstractNumId w:val="4"/>
  </w:num>
  <w:num w:numId="5" w16cid:durableId="1130784821">
    <w:abstractNumId w:val="6"/>
  </w:num>
  <w:num w:numId="6" w16cid:durableId="1731684796">
    <w:abstractNumId w:val="0"/>
  </w:num>
  <w:num w:numId="7" w16cid:durableId="1758477085">
    <w:abstractNumId w:val="10"/>
  </w:num>
  <w:num w:numId="8" w16cid:durableId="1306205977">
    <w:abstractNumId w:val="1"/>
  </w:num>
  <w:num w:numId="9" w16cid:durableId="617758505">
    <w:abstractNumId w:val="9"/>
  </w:num>
  <w:num w:numId="10" w16cid:durableId="1020475626">
    <w:abstractNumId w:val="11"/>
  </w:num>
  <w:num w:numId="11" w16cid:durableId="642661098">
    <w:abstractNumId w:val="7"/>
  </w:num>
  <w:num w:numId="12" w16cid:durableId="15646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14"/>
    <w:rsid w:val="00393114"/>
    <w:rsid w:val="004E50CF"/>
    <w:rsid w:val="007802EB"/>
    <w:rsid w:val="009D29CC"/>
    <w:rsid w:val="00A3169E"/>
    <w:rsid w:val="00C260ED"/>
    <w:rsid w:val="00CA7AD0"/>
    <w:rsid w:val="00D34E3E"/>
    <w:rsid w:val="00DE5AFA"/>
    <w:rsid w:val="00ED53E1"/>
    <w:rsid w:val="00F5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19A2"/>
  <w15:chartTrackingRefBased/>
  <w15:docId w15:val="{7762727F-7893-4F59-A32E-1AC47BBD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3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393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39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1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393114"/>
    <w:rPr>
      <w:color w:val="0000FF"/>
      <w:u w:val="single"/>
    </w:rPr>
  </w:style>
  <w:style w:type="table" w:styleId="TableGrid">
    <w:name w:val="Table Grid"/>
    <w:basedOn w:val="TableNormal"/>
    <w:uiPriority w:val="59"/>
    <w:rsid w:val="0039311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3114"/>
    <w:pPr>
      <w:tabs>
        <w:tab w:val="center" w:pos="4680"/>
        <w:tab w:val="right" w:pos="9360"/>
      </w:tabs>
      <w:spacing w:after="0" w:line="240" w:lineRule="auto"/>
    </w:pPr>
    <w:rPr>
      <w:rFonts w:ascii="Arial" w:eastAsiaTheme="minorEastAsia" w:hAnsi="Arial" w:cs="Times New Roman"/>
      <w:sz w:val="24"/>
      <w:szCs w:val="20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393114"/>
    <w:rPr>
      <w:rFonts w:ascii="Arial" w:eastAsiaTheme="minorEastAsia" w:hAnsi="Arial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26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@kazlaw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martin@kazlaw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Kovacs</dc:creator>
  <cp:keywords/>
  <dc:description/>
  <cp:lastModifiedBy>Sandy Kovacs</cp:lastModifiedBy>
  <cp:revision>3</cp:revision>
  <dcterms:created xsi:type="dcterms:W3CDTF">2025-02-03T18:10:00Z</dcterms:created>
  <dcterms:modified xsi:type="dcterms:W3CDTF">2025-02-03T18:13:00Z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\2025\2025</vt:lpwstr>
  </property>
</Properties>
</file>