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EB564A" w:rsidRPr="00D40664" w:rsidTr="00EB564A">
        <w:tc>
          <w:tcPr>
            <w:tcW w:w="3227" w:type="dxa"/>
            <w:hideMark/>
          </w:tcPr>
          <w:p w:rsidR="00EB564A" w:rsidRPr="00D40664" w:rsidRDefault="00EB564A" w:rsidP="001828A4">
            <w:pPr>
              <w:pStyle w:val="Title"/>
              <w:tabs>
                <w:tab w:val="left" w:pos="360"/>
              </w:tabs>
              <w:spacing w:after="120"/>
              <w:ind w:right="0"/>
              <w:jc w:val="both"/>
              <w:rPr>
                <w:sz w:val="24"/>
                <w:szCs w:val="24"/>
              </w:rPr>
            </w:pPr>
            <w:r w:rsidRPr="00D40664">
              <w:rPr>
                <w:sz w:val="24"/>
                <w:szCs w:val="24"/>
              </w:rPr>
              <w:t>Law 435C.001</w:t>
            </w:r>
          </w:p>
        </w:tc>
        <w:tc>
          <w:tcPr>
            <w:tcW w:w="4081" w:type="dxa"/>
            <w:hideMark/>
          </w:tcPr>
          <w:p w:rsidR="00EB564A" w:rsidRPr="00D40664" w:rsidRDefault="00EB564A" w:rsidP="001828A4">
            <w:pPr>
              <w:pStyle w:val="Title"/>
              <w:tabs>
                <w:tab w:val="left" w:pos="360"/>
              </w:tabs>
              <w:spacing w:after="120"/>
              <w:ind w:right="0"/>
              <w:jc w:val="both"/>
              <w:rPr>
                <w:sz w:val="24"/>
                <w:szCs w:val="24"/>
              </w:rPr>
            </w:pPr>
            <w:r w:rsidRPr="00D40664">
              <w:rPr>
                <w:sz w:val="24"/>
                <w:szCs w:val="24"/>
              </w:rPr>
              <w:t>Personal Injury Advocacy</w:t>
            </w:r>
          </w:p>
        </w:tc>
        <w:tc>
          <w:tcPr>
            <w:tcW w:w="2952" w:type="dxa"/>
            <w:hideMark/>
          </w:tcPr>
          <w:p w:rsidR="00EB564A" w:rsidRPr="00D40664" w:rsidRDefault="0014033F" w:rsidP="001828A4">
            <w:pPr>
              <w:pStyle w:val="Title"/>
              <w:tabs>
                <w:tab w:val="left" w:pos="360"/>
              </w:tabs>
              <w:spacing w:after="120"/>
              <w:ind w:right="0"/>
              <w:jc w:val="both"/>
              <w:rPr>
                <w:sz w:val="24"/>
                <w:szCs w:val="24"/>
              </w:rPr>
            </w:pPr>
            <w:r>
              <w:rPr>
                <w:sz w:val="24"/>
                <w:szCs w:val="24"/>
              </w:rPr>
              <w:t>2021</w:t>
            </w:r>
            <w:r w:rsidR="00EB564A" w:rsidRPr="00D40664">
              <w:rPr>
                <w:sz w:val="24"/>
                <w:szCs w:val="24"/>
              </w:rPr>
              <w:t xml:space="preserve">  Term 2</w:t>
            </w:r>
          </w:p>
        </w:tc>
      </w:tr>
      <w:tr w:rsidR="00EB564A" w:rsidRPr="00D40664" w:rsidTr="00EB564A">
        <w:tc>
          <w:tcPr>
            <w:tcW w:w="3227" w:type="dxa"/>
          </w:tcPr>
          <w:p w:rsidR="00EB564A" w:rsidRPr="00D40664" w:rsidRDefault="00EB564A" w:rsidP="001828A4">
            <w:pPr>
              <w:pStyle w:val="Title"/>
              <w:tabs>
                <w:tab w:val="left" w:pos="360"/>
              </w:tabs>
              <w:spacing w:after="120"/>
              <w:ind w:right="0"/>
              <w:jc w:val="both"/>
              <w:rPr>
                <w:sz w:val="24"/>
                <w:szCs w:val="24"/>
              </w:rPr>
            </w:pPr>
          </w:p>
        </w:tc>
        <w:tc>
          <w:tcPr>
            <w:tcW w:w="4081" w:type="dxa"/>
          </w:tcPr>
          <w:p w:rsidR="00EB564A" w:rsidRPr="00D40664" w:rsidRDefault="00EB564A" w:rsidP="001828A4">
            <w:pPr>
              <w:pStyle w:val="Title"/>
              <w:tabs>
                <w:tab w:val="left" w:pos="360"/>
              </w:tabs>
              <w:spacing w:after="120"/>
              <w:ind w:right="0"/>
              <w:jc w:val="both"/>
              <w:rPr>
                <w:b w:val="0"/>
                <w:sz w:val="24"/>
                <w:szCs w:val="24"/>
              </w:rPr>
            </w:pPr>
          </w:p>
        </w:tc>
        <w:tc>
          <w:tcPr>
            <w:tcW w:w="2952" w:type="dxa"/>
          </w:tcPr>
          <w:p w:rsidR="00EB564A" w:rsidRPr="00D40664" w:rsidRDefault="00EB564A" w:rsidP="001828A4">
            <w:pPr>
              <w:pStyle w:val="Title"/>
              <w:tabs>
                <w:tab w:val="left" w:pos="360"/>
              </w:tabs>
              <w:spacing w:after="120"/>
              <w:ind w:right="0"/>
              <w:jc w:val="both"/>
              <w:rPr>
                <w:sz w:val="24"/>
                <w:szCs w:val="24"/>
              </w:rPr>
            </w:pPr>
          </w:p>
        </w:tc>
      </w:tr>
      <w:tr w:rsidR="00EB564A" w:rsidRPr="00D40664" w:rsidTr="00EB564A">
        <w:tc>
          <w:tcPr>
            <w:tcW w:w="3227" w:type="dxa"/>
            <w:hideMark/>
          </w:tcPr>
          <w:p w:rsidR="00EB564A" w:rsidRPr="00D40664" w:rsidRDefault="00EB564A" w:rsidP="0014033F">
            <w:pPr>
              <w:pStyle w:val="Title"/>
              <w:tabs>
                <w:tab w:val="left" w:pos="360"/>
              </w:tabs>
              <w:spacing w:after="120"/>
              <w:ind w:right="0"/>
              <w:jc w:val="left"/>
              <w:rPr>
                <w:b w:val="0"/>
                <w:sz w:val="24"/>
                <w:szCs w:val="24"/>
              </w:rPr>
            </w:pPr>
            <w:r w:rsidRPr="00D40664">
              <w:rPr>
                <w:b w:val="0"/>
                <w:sz w:val="24"/>
                <w:szCs w:val="24"/>
              </w:rPr>
              <w:t>Professors:</w:t>
            </w:r>
          </w:p>
          <w:p w:rsidR="00EB564A" w:rsidRPr="00D40664" w:rsidRDefault="00EB564A" w:rsidP="0014033F">
            <w:pPr>
              <w:pStyle w:val="Title"/>
              <w:tabs>
                <w:tab w:val="left" w:pos="360"/>
              </w:tabs>
              <w:spacing w:after="120"/>
              <w:ind w:right="0"/>
              <w:jc w:val="left"/>
              <w:rPr>
                <w:b w:val="0"/>
                <w:sz w:val="24"/>
                <w:szCs w:val="24"/>
              </w:rPr>
            </w:pPr>
            <w:r w:rsidRPr="00D40664">
              <w:rPr>
                <w:b w:val="0"/>
                <w:sz w:val="24"/>
                <w:szCs w:val="24"/>
              </w:rPr>
              <w:t>MARC KAZIMIRSKI and SANDRA KOVACS</w:t>
            </w:r>
          </w:p>
        </w:tc>
        <w:tc>
          <w:tcPr>
            <w:tcW w:w="4081" w:type="dxa"/>
            <w:hideMark/>
          </w:tcPr>
          <w:p w:rsidR="00EB564A" w:rsidRPr="00D40664" w:rsidRDefault="00EB564A" w:rsidP="001828A4">
            <w:pPr>
              <w:pStyle w:val="Title"/>
              <w:tabs>
                <w:tab w:val="left" w:pos="360"/>
              </w:tabs>
              <w:spacing w:after="120"/>
              <w:ind w:right="0"/>
              <w:jc w:val="both"/>
              <w:rPr>
                <w:b w:val="0"/>
                <w:sz w:val="24"/>
                <w:szCs w:val="24"/>
              </w:rPr>
            </w:pPr>
            <w:r w:rsidRPr="00D40664">
              <w:rPr>
                <w:b w:val="0"/>
                <w:sz w:val="24"/>
                <w:szCs w:val="24"/>
              </w:rPr>
              <w:t>Tel: (604) 681-9344</w:t>
            </w:r>
          </w:p>
          <w:p w:rsidR="00EB564A" w:rsidRPr="00D40664" w:rsidRDefault="0014033F" w:rsidP="0014033F">
            <w:pPr>
              <w:pStyle w:val="Title"/>
              <w:spacing w:after="120"/>
              <w:ind w:right="0"/>
              <w:jc w:val="left"/>
              <w:rPr>
                <w:b w:val="0"/>
                <w:sz w:val="24"/>
                <w:szCs w:val="24"/>
              </w:rPr>
            </w:pPr>
            <w:r>
              <w:rPr>
                <w:b w:val="0"/>
                <w:sz w:val="24"/>
                <w:szCs w:val="24"/>
              </w:rPr>
              <w:t xml:space="preserve">Email:  </w:t>
            </w:r>
            <w:r w:rsidR="00EB564A" w:rsidRPr="00D40664">
              <w:rPr>
                <w:b w:val="0"/>
                <w:sz w:val="24"/>
                <w:szCs w:val="24"/>
              </w:rPr>
              <w:t xml:space="preserve">mak@kazlaw.ca </w:t>
            </w:r>
            <w:r>
              <w:rPr>
                <w:b w:val="0"/>
                <w:sz w:val="24"/>
                <w:szCs w:val="24"/>
              </w:rPr>
              <w:br/>
              <w:t xml:space="preserve">Email:  </w:t>
            </w:r>
            <w:r w:rsidR="00EB564A">
              <w:rPr>
                <w:b w:val="0"/>
                <w:sz w:val="24"/>
                <w:szCs w:val="24"/>
              </w:rPr>
              <w:t xml:space="preserve">sk@kazlaw.ca </w:t>
            </w:r>
            <w:r w:rsidR="00EB564A">
              <w:rPr>
                <w:b w:val="0"/>
                <w:sz w:val="24"/>
                <w:szCs w:val="24"/>
              </w:rPr>
              <w:br/>
            </w:r>
            <w:r>
              <w:rPr>
                <w:b w:val="0"/>
                <w:sz w:val="24"/>
                <w:szCs w:val="24"/>
              </w:rPr>
              <w:t xml:space="preserve">Office: </w:t>
            </w:r>
            <w:r w:rsidR="00EB564A" w:rsidRPr="00D40664">
              <w:rPr>
                <w:b w:val="0"/>
                <w:sz w:val="24"/>
                <w:szCs w:val="24"/>
              </w:rPr>
              <w:t xml:space="preserve">1900-570 Granville Street, Vancouver BC </w:t>
            </w:r>
          </w:p>
        </w:tc>
        <w:tc>
          <w:tcPr>
            <w:tcW w:w="2952" w:type="dxa"/>
          </w:tcPr>
          <w:p w:rsidR="00EB564A" w:rsidRPr="00D40664" w:rsidRDefault="00EB564A" w:rsidP="0014033F">
            <w:pPr>
              <w:pStyle w:val="Title"/>
              <w:tabs>
                <w:tab w:val="left" w:pos="360"/>
              </w:tabs>
              <w:ind w:right="0"/>
              <w:jc w:val="left"/>
              <w:rPr>
                <w:b w:val="0"/>
                <w:sz w:val="24"/>
                <w:szCs w:val="24"/>
              </w:rPr>
            </w:pPr>
            <w:r w:rsidRPr="00D40664">
              <w:rPr>
                <w:b w:val="0"/>
                <w:sz w:val="24"/>
                <w:szCs w:val="24"/>
              </w:rPr>
              <w:t>Mondays 5:00 – 8:00 pm</w:t>
            </w:r>
          </w:p>
          <w:p w:rsidR="00EB564A" w:rsidRPr="00D40664" w:rsidRDefault="00EB564A" w:rsidP="0014033F">
            <w:pPr>
              <w:pStyle w:val="Title"/>
              <w:tabs>
                <w:tab w:val="left" w:pos="360"/>
              </w:tabs>
              <w:ind w:right="0"/>
              <w:jc w:val="left"/>
              <w:rPr>
                <w:b w:val="0"/>
                <w:sz w:val="24"/>
                <w:szCs w:val="24"/>
              </w:rPr>
            </w:pPr>
            <w:r w:rsidRPr="00D40664">
              <w:rPr>
                <w:b w:val="0"/>
                <w:sz w:val="24"/>
                <w:szCs w:val="24"/>
              </w:rPr>
              <w:t>UBC Faculty of Law</w:t>
            </w:r>
          </w:p>
          <w:p w:rsidR="00EB564A" w:rsidRPr="00D40664" w:rsidRDefault="0014033F" w:rsidP="0014033F">
            <w:pPr>
              <w:pStyle w:val="Title"/>
              <w:tabs>
                <w:tab w:val="left" w:pos="360"/>
              </w:tabs>
              <w:ind w:right="0"/>
              <w:jc w:val="left"/>
              <w:rPr>
                <w:b w:val="0"/>
                <w:sz w:val="24"/>
                <w:szCs w:val="24"/>
              </w:rPr>
            </w:pPr>
            <w:r>
              <w:rPr>
                <w:b w:val="0"/>
                <w:sz w:val="24"/>
                <w:szCs w:val="24"/>
              </w:rPr>
              <w:t xml:space="preserve">Zoom </w:t>
            </w:r>
          </w:p>
          <w:p w:rsidR="00EB564A" w:rsidRPr="00D40664" w:rsidRDefault="00EB564A" w:rsidP="001828A4">
            <w:pPr>
              <w:pStyle w:val="Title"/>
              <w:tabs>
                <w:tab w:val="left" w:pos="360"/>
              </w:tabs>
              <w:spacing w:after="120"/>
              <w:ind w:right="0"/>
              <w:jc w:val="both"/>
              <w:rPr>
                <w:b w:val="0"/>
                <w:sz w:val="24"/>
                <w:szCs w:val="24"/>
              </w:rPr>
            </w:pPr>
          </w:p>
        </w:tc>
      </w:tr>
      <w:tr w:rsidR="00EB564A" w:rsidRPr="00D40664" w:rsidTr="00EB564A">
        <w:tc>
          <w:tcPr>
            <w:tcW w:w="3227" w:type="dxa"/>
          </w:tcPr>
          <w:p w:rsidR="00EB564A" w:rsidRPr="00D40664" w:rsidRDefault="00EB564A" w:rsidP="001828A4">
            <w:pPr>
              <w:pStyle w:val="Title"/>
              <w:tabs>
                <w:tab w:val="left" w:pos="360"/>
              </w:tabs>
              <w:spacing w:after="120"/>
              <w:ind w:right="0"/>
              <w:jc w:val="both"/>
              <w:rPr>
                <w:b w:val="0"/>
                <w:sz w:val="24"/>
                <w:szCs w:val="24"/>
              </w:rPr>
            </w:pPr>
          </w:p>
        </w:tc>
        <w:tc>
          <w:tcPr>
            <w:tcW w:w="4081" w:type="dxa"/>
          </w:tcPr>
          <w:p w:rsidR="00EB564A" w:rsidRPr="00D40664" w:rsidRDefault="00EB564A" w:rsidP="001828A4">
            <w:pPr>
              <w:pStyle w:val="Title"/>
              <w:tabs>
                <w:tab w:val="left" w:pos="360"/>
              </w:tabs>
              <w:spacing w:after="120"/>
              <w:ind w:right="0"/>
              <w:jc w:val="both"/>
              <w:rPr>
                <w:b w:val="0"/>
                <w:sz w:val="24"/>
                <w:szCs w:val="24"/>
              </w:rPr>
            </w:pPr>
          </w:p>
        </w:tc>
        <w:tc>
          <w:tcPr>
            <w:tcW w:w="2952" w:type="dxa"/>
          </w:tcPr>
          <w:p w:rsidR="00EB564A" w:rsidRPr="00D40664" w:rsidRDefault="00EB564A" w:rsidP="001828A4">
            <w:pPr>
              <w:pStyle w:val="Title"/>
              <w:tabs>
                <w:tab w:val="left" w:pos="360"/>
              </w:tabs>
              <w:spacing w:after="120"/>
              <w:ind w:right="0"/>
              <w:jc w:val="both"/>
              <w:rPr>
                <w:b w:val="0"/>
                <w:sz w:val="24"/>
                <w:szCs w:val="24"/>
              </w:rPr>
            </w:pPr>
          </w:p>
        </w:tc>
      </w:tr>
    </w:tbl>
    <w:p w:rsidR="00EB564A" w:rsidRPr="00D40664" w:rsidRDefault="00EB564A" w:rsidP="001828A4">
      <w:pPr>
        <w:pStyle w:val="Title"/>
        <w:tabs>
          <w:tab w:val="left" w:pos="360"/>
        </w:tabs>
        <w:spacing w:after="120"/>
        <w:ind w:right="0"/>
        <w:jc w:val="both"/>
        <w:rPr>
          <w:sz w:val="24"/>
          <w:szCs w:val="24"/>
        </w:rPr>
      </w:pPr>
    </w:p>
    <w:p w:rsidR="00E70F3A" w:rsidRDefault="00EB564A" w:rsidP="0014033F">
      <w:pPr>
        <w:spacing w:after="120"/>
        <w:jc w:val="center"/>
        <w:rPr>
          <w:rFonts w:ascii="Arial" w:hAnsi="Arial" w:cs="Arial"/>
          <w:b/>
        </w:rPr>
      </w:pPr>
      <w:r>
        <w:rPr>
          <w:rFonts w:ascii="Arial" w:hAnsi="Arial" w:cs="Arial"/>
          <w:b/>
        </w:rPr>
        <w:t xml:space="preserve">WEEK 7: </w:t>
      </w:r>
      <w:r w:rsidR="005E7F9F">
        <w:rPr>
          <w:rFonts w:ascii="Arial" w:hAnsi="Arial" w:cs="Arial"/>
          <w:b/>
        </w:rPr>
        <w:t xml:space="preserve">Pre-Trial </w:t>
      </w:r>
      <w:r>
        <w:rPr>
          <w:rFonts w:ascii="Arial" w:hAnsi="Arial" w:cs="Arial"/>
          <w:b/>
        </w:rPr>
        <w:t>Strategies</w:t>
      </w:r>
      <w:r w:rsidR="00046F9B">
        <w:rPr>
          <w:rFonts w:ascii="Arial" w:hAnsi="Arial" w:cs="Arial"/>
          <w:b/>
        </w:rPr>
        <w:t xml:space="preserve"> and Procedures</w:t>
      </w:r>
    </w:p>
    <w:p w:rsidR="0014033F" w:rsidRPr="005E7F9F" w:rsidRDefault="0014033F" w:rsidP="0014033F">
      <w:pPr>
        <w:spacing w:after="120"/>
        <w:jc w:val="center"/>
        <w:rPr>
          <w:rFonts w:ascii="Arial" w:hAnsi="Arial" w:cs="Arial"/>
          <w:b/>
        </w:rPr>
      </w:pPr>
    </w:p>
    <w:p w:rsidR="00E70F3A" w:rsidRDefault="00E70F3A" w:rsidP="001828A4">
      <w:pPr>
        <w:numPr>
          <w:ilvl w:val="0"/>
          <w:numId w:val="6"/>
        </w:numPr>
        <w:spacing w:after="120"/>
        <w:ind w:hanging="720"/>
        <w:jc w:val="both"/>
        <w:rPr>
          <w:rFonts w:ascii="Arial" w:hAnsi="Arial" w:cs="Arial"/>
          <w:b/>
        </w:rPr>
      </w:pPr>
      <w:r w:rsidRPr="00E70F3A">
        <w:rPr>
          <w:rFonts w:ascii="Arial" w:hAnsi="Arial" w:cs="Arial"/>
          <w:b/>
        </w:rPr>
        <w:t xml:space="preserve">Interviewing the plaintiff </w:t>
      </w:r>
    </w:p>
    <w:p w:rsidR="00D55A62" w:rsidRPr="00D55A62" w:rsidRDefault="00EB564A" w:rsidP="001828A4">
      <w:pPr>
        <w:pStyle w:val="ListParagraph"/>
        <w:numPr>
          <w:ilvl w:val="0"/>
          <w:numId w:val="15"/>
        </w:numPr>
        <w:spacing w:after="120"/>
        <w:contextualSpacing w:val="0"/>
        <w:jc w:val="both"/>
        <w:rPr>
          <w:rFonts w:ascii="Arial" w:hAnsi="Arial" w:cs="Arial"/>
          <w:b/>
        </w:rPr>
      </w:pPr>
      <w:r>
        <w:rPr>
          <w:rFonts w:ascii="Arial" w:hAnsi="Arial" w:cs="Arial"/>
        </w:rPr>
        <w:t>Personal I</w:t>
      </w:r>
      <w:r w:rsidR="00D55A62">
        <w:rPr>
          <w:rFonts w:ascii="Arial" w:hAnsi="Arial" w:cs="Arial"/>
        </w:rPr>
        <w:t xml:space="preserve">nformation </w:t>
      </w:r>
    </w:p>
    <w:p w:rsidR="00D55A62" w:rsidRPr="00D55A62" w:rsidRDefault="00EB564A" w:rsidP="001828A4">
      <w:pPr>
        <w:pStyle w:val="ListParagraph"/>
        <w:numPr>
          <w:ilvl w:val="1"/>
          <w:numId w:val="15"/>
        </w:numPr>
        <w:spacing w:after="120"/>
        <w:contextualSpacing w:val="0"/>
        <w:jc w:val="both"/>
        <w:rPr>
          <w:rFonts w:ascii="Arial" w:hAnsi="Arial" w:cs="Arial"/>
          <w:b/>
        </w:rPr>
      </w:pPr>
      <w:r>
        <w:rPr>
          <w:rFonts w:ascii="Arial" w:hAnsi="Arial" w:cs="Arial"/>
        </w:rPr>
        <w:t>Client Identification and V</w:t>
      </w:r>
      <w:r w:rsidR="00D55A62">
        <w:rPr>
          <w:rFonts w:ascii="Arial" w:hAnsi="Arial" w:cs="Arial"/>
        </w:rPr>
        <w:t xml:space="preserve">erification </w:t>
      </w:r>
      <w:r>
        <w:rPr>
          <w:rFonts w:ascii="Arial" w:hAnsi="Arial" w:cs="Arial"/>
        </w:rPr>
        <w:t>–</w:t>
      </w:r>
      <w:hyperlink r:id="rId8" w:history="1">
        <w:r>
          <w:rPr>
            <w:rStyle w:val="Hyperlink"/>
            <w:rFonts w:ascii="Arial" w:hAnsi="Arial" w:cs="Arial"/>
          </w:rPr>
          <w:t>Law Society Ruled 3-98 and 3-109</w:t>
        </w:r>
      </w:hyperlink>
      <w:r>
        <w:rPr>
          <w:rFonts w:ascii="Arial" w:hAnsi="Arial" w:cs="Arial"/>
        </w:rPr>
        <w:t xml:space="preserve">  </w:t>
      </w:r>
    </w:p>
    <w:p w:rsidR="006428E4" w:rsidRPr="00D17D72" w:rsidRDefault="006428E4" w:rsidP="001828A4">
      <w:pPr>
        <w:pStyle w:val="ListParagraph"/>
        <w:numPr>
          <w:ilvl w:val="1"/>
          <w:numId w:val="15"/>
        </w:numPr>
        <w:spacing w:after="120"/>
        <w:contextualSpacing w:val="0"/>
        <w:jc w:val="both"/>
        <w:rPr>
          <w:rFonts w:ascii="Arial" w:hAnsi="Arial" w:cs="Arial"/>
          <w:b/>
        </w:rPr>
      </w:pPr>
      <w:r>
        <w:rPr>
          <w:rFonts w:ascii="Arial" w:hAnsi="Arial" w:cs="Arial"/>
        </w:rPr>
        <w:t xml:space="preserve">Contact information </w:t>
      </w:r>
    </w:p>
    <w:p w:rsidR="006E5D88" w:rsidRPr="00F05F79" w:rsidRDefault="00D17D72" w:rsidP="001828A4">
      <w:pPr>
        <w:pStyle w:val="ListParagraph"/>
        <w:numPr>
          <w:ilvl w:val="1"/>
          <w:numId w:val="15"/>
        </w:numPr>
        <w:spacing w:after="120"/>
        <w:contextualSpacing w:val="0"/>
        <w:jc w:val="both"/>
        <w:rPr>
          <w:rFonts w:ascii="Arial" w:hAnsi="Arial" w:cs="Arial"/>
          <w:b/>
        </w:rPr>
      </w:pPr>
      <w:r>
        <w:rPr>
          <w:rFonts w:ascii="Arial" w:hAnsi="Arial" w:cs="Arial"/>
        </w:rPr>
        <w:t xml:space="preserve">Employment information </w:t>
      </w:r>
    </w:p>
    <w:p w:rsidR="00F05F79" w:rsidRPr="006E5D88" w:rsidRDefault="00EB564A" w:rsidP="001828A4">
      <w:pPr>
        <w:pStyle w:val="ListParagraph"/>
        <w:numPr>
          <w:ilvl w:val="1"/>
          <w:numId w:val="15"/>
        </w:numPr>
        <w:spacing w:after="120"/>
        <w:contextualSpacing w:val="0"/>
        <w:jc w:val="both"/>
        <w:rPr>
          <w:rFonts w:ascii="Arial" w:hAnsi="Arial" w:cs="Arial"/>
          <w:b/>
        </w:rPr>
      </w:pPr>
      <w:r>
        <w:rPr>
          <w:rFonts w:ascii="Arial" w:hAnsi="Arial" w:cs="Arial"/>
        </w:rPr>
        <w:t>First party i</w:t>
      </w:r>
      <w:r w:rsidR="00F05F79">
        <w:rPr>
          <w:rFonts w:ascii="Arial" w:hAnsi="Arial" w:cs="Arial"/>
        </w:rPr>
        <w:t xml:space="preserve">nsurance </w:t>
      </w:r>
      <w:r>
        <w:rPr>
          <w:rFonts w:ascii="Arial" w:hAnsi="Arial" w:cs="Arial"/>
        </w:rPr>
        <w:t>policies available (LTD, STD, Extended Health)</w:t>
      </w:r>
    </w:p>
    <w:p w:rsidR="00533E0C" w:rsidRPr="00533E0C" w:rsidRDefault="00EB564A" w:rsidP="001828A4">
      <w:pPr>
        <w:pStyle w:val="ListParagraph"/>
        <w:numPr>
          <w:ilvl w:val="0"/>
          <w:numId w:val="15"/>
        </w:numPr>
        <w:spacing w:after="120"/>
        <w:contextualSpacing w:val="0"/>
        <w:jc w:val="both"/>
        <w:rPr>
          <w:rFonts w:ascii="Arial" w:hAnsi="Arial" w:cs="Arial"/>
          <w:b/>
        </w:rPr>
      </w:pPr>
      <w:r>
        <w:rPr>
          <w:rFonts w:ascii="Arial" w:hAnsi="Arial" w:cs="Arial"/>
        </w:rPr>
        <w:t xml:space="preserve">The </w:t>
      </w:r>
      <w:r w:rsidR="00533E0C">
        <w:rPr>
          <w:rFonts w:ascii="Arial" w:hAnsi="Arial" w:cs="Arial"/>
        </w:rPr>
        <w:t xml:space="preserve">Accident </w:t>
      </w:r>
    </w:p>
    <w:p w:rsidR="00533E0C" w:rsidRPr="00533E0C" w:rsidRDefault="00533E0C" w:rsidP="001828A4">
      <w:pPr>
        <w:pStyle w:val="ListParagraph"/>
        <w:numPr>
          <w:ilvl w:val="1"/>
          <w:numId w:val="15"/>
        </w:numPr>
        <w:spacing w:after="120"/>
        <w:contextualSpacing w:val="0"/>
        <w:jc w:val="both"/>
        <w:rPr>
          <w:rFonts w:ascii="Arial" w:hAnsi="Arial" w:cs="Arial"/>
          <w:b/>
        </w:rPr>
      </w:pPr>
      <w:r>
        <w:rPr>
          <w:rFonts w:ascii="Arial" w:hAnsi="Arial" w:cs="Arial"/>
        </w:rPr>
        <w:t>Vehicle</w:t>
      </w:r>
      <w:r w:rsidR="008A315C">
        <w:rPr>
          <w:rFonts w:ascii="Arial" w:hAnsi="Arial" w:cs="Arial"/>
        </w:rPr>
        <w:t xml:space="preserve"> –</w:t>
      </w:r>
      <w:r w:rsidR="00EB564A">
        <w:rPr>
          <w:rFonts w:ascii="Arial" w:hAnsi="Arial" w:cs="Arial"/>
        </w:rPr>
        <w:t xml:space="preserve"> identities of</w:t>
      </w:r>
      <w:r w:rsidR="0085337F">
        <w:rPr>
          <w:rFonts w:ascii="Arial" w:hAnsi="Arial" w:cs="Arial"/>
        </w:rPr>
        <w:t xml:space="preserve"> driver and owner</w:t>
      </w:r>
    </w:p>
    <w:p w:rsidR="00F05F79" w:rsidRPr="00584BE5" w:rsidRDefault="00584BE5" w:rsidP="001828A4">
      <w:pPr>
        <w:pStyle w:val="ListParagraph"/>
        <w:numPr>
          <w:ilvl w:val="1"/>
          <w:numId w:val="15"/>
        </w:numPr>
        <w:spacing w:after="120"/>
        <w:contextualSpacing w:val="0"/>
        <w:jc w:val="both"/>
        <w:rPr>
          <w:rFonts w:ascii="Arial" w:hAnsi="Arial" w:cs="Arial"/>
          <w:b/>
        </w:rPr>
      </w:pPr>
      <w:r>
        <w:rPr>
          <w:rFonts w:ascii="Arial" w:hAnsi="Arial" w:cs="Arial"/>
        </w:rPr>
        <w:t xml:space="preserve">Circumstances of </w:t>
      </w:r>
      <w:r w:rsidR="00EB564A">
        <w:rPr>
          <w:rFonts w:ascii="Arial" w:hAnsi="Arial" w:cs="Arial"/>
        </w:rPr>
        <w:t xml:space="preserve">the </w:t>
      </w:r>
      <w:r>
        <w:rPr>
          <w:rFonts w:ascii="Arial" w:hAnsi="Arial" w:cs="Arial"/>
        </w:rPr>
        <w:t>accident</w:t>
      </w:r>
    </w:p>
    <w:p w:rsidR="00584BE5" w:rsidRPr="004432B7" w:rsidRDefault="00584BE5" w:rsidP="001828A4">
      <w:pPr>
        <w:pStyle w:val="ListParagraph"/>
        <w:numPr>
          <w:ilvl w:val="2"/>
          <w:numId w:val="15"/>
        </w:numPr>
        <w:spacing w:after="120"/>
        <w:contextualSpacing w:val="0"/>
        <w:jc w:val="both"/>
        <w:rPr>
          <w:rFonts w:ascii="Arial" w:hAnsi="Arial" w:cs="Arial"/>
          <w:b/>
        </w:rPr>
      </w:pPr>
      <w:r>
        <w:rPr>
          <w:rFonts w:ascii="Arial" w:hAnsi="Arial" w:cs="Arial"/>
        </w:rPr>
        <w:t xml:space="preserve">Google </w:t>
      </w:r>
      <w:r w:rsidR="004432B7">
        <w:rPr>
          <w:rFonts w:ascii="Arial" w:hAnsi="Arial" w:cs="Arial"/>
        </w:rPr>
        <w:t>Maps</w:t>
      </w:r>
    </w:p>
    <w:p w:rsidR="0053154C" w:rsidRPr="00F05F79" w:rsidRDefault="0053154C" w:rsidP="001828A4">
      <w:pPr>
        <w:pStyle w:val="ListParagraph"/>
        <w:numPr>
          <w:ilvl w:val="2"/>
          <w:numId w:val="15"/>
        </w:numPr>
        <w:spacing w:after="120"/>
        <w:contextualSpacing w:val="0"/>
        <w:jc w:val="both"/>
        <w:rPr>
          <w:rFonts w:ascii="Arial" w:hAnsi="Arial" w:cs="Arial"/>
          <w:b/>
        </w:rPr>
      </w:pPr>
      <w:r>
        <w:rPr>
          <w:rFonts w:ascii="Arial" w:hAnsi="Arial" w:cs="Arial"/>
        </w:rPr>
        <w:t>Road conditions</w:t>
      </w:r>
    </w:p>
    <w:p w:rsidR="003B365B" w:rsidRPr="003B365B" w:rsidRDefault="004432B7" w:rsidP="001828A4">
      <w:pPr>
        <w:pStyle w:val="ListParagraph"/>
        <w:numPr>
          <w:ilvl w:val="2"/>
          <w:numId w:val="15"/>
        </w:numPr>
        <w:spacing w:after="120"/>
        <w:contextualSpacing w:val="0"/>
        <w:jc w:val="both"/>
        <w:rPr>
          <w:rFonts w:ascii="Arial" w:hAnsi="Arial" w:cs="Arial"/>
          <w:b/>
        </w:rPr>
      </w:pPr>
      <w:r>
        <w:rPr>
          <w:rFonts w:ascii="Arial" w:hAnsi="Arial" w:cs="Arial"/>
        </w:rPr>
        <w:t>Parties involved</w:t>
      </w:r>
    </w:p>
    <w:p w:rsidR="003B365B" w:rsidRPr="003B365B" w:rsidRDefault="003B365B" w:rsidP="001828A4">
      <w:pPr>
        <w:pStyle w:val="ListParagraph"/>
        <w:numPr>
          <w:ilvl w:val="2"/>
          <w:numId w:val="15"/>
        </w:numPr>
        <w:spacing w:after="120"/>
        <w:contextualSpacing w:val="0"/>
        <w:jc w:val="both"/>
        <w:rPr>
          <w:rFonts w:ascii="Arial" w:hAnsi="Arial" w:cs="Arial"/>
          <w:b/>
        </w:rPr>
      </w:pPr>
      <w:r>
        <w:rPr>
          <w:rFonts w:ascii="Arial" w:hAnsi="Arial" w:cs="Arial"/>
        </w:rPr>
        <w:t xml:space="preserve">Witnesses </w:t>
      </w:r>
    </w:p>
    <w:p w:rsidR="003B365B" w:rsidRPr="00EB564A" w:rsidRDefault="003B365B" w:rsidP="001828A4">
      <w:pPr>
        <w:pStyle w:val="ListParagraph"/>
        <w:numPr>
          <w:ilvl w:val="2"/>
          <w:numId w:val="15"/>
        </w:numPr>
        <w:spacing w:after="120"/>
        <w:contextualSpacing w:val="0"/>
        <w:jc w:val="both"/>
        <w:rPr>
          <w:rFonts w:ascii="Arial" w:hAnsi="Arial" w:cs="Arial"/>
          <w:b/>
        </w:rPr>
      </w:pPr>
      <w:r>
        <w:rPr>
          <w:rFonts w:ascii="Arial" w:hAnsi="Arial" w:cs="Arial"/>
        </w:rPr>
        <w:t xml:space="preserve">Police </w:t>
      </w:r>
    </w:p>
    <w:p w:rsidR="00EB564A" w:rsidRPr="003B365B" w:rsidRDefault="00EB564A" w:rsidP="001828A4">
      <w:pPr>
        <w:pStyle w:val="ListParagraph"/>
        <w:numPr>
          <w:ilvl w:val="2"/>
          <w:numId w:val="15"/>
        </w:numPr>
        <w:spacing w:after="120"/>
        <w:contextualSpacing w:val="0"/>
        <w:jc w:val="both"/>
        <w:rPr>
          <w:rFonts w:ascii="Arial" w:hAnsi="Arial" w:cs="Arial"/>
          <w:b/>
        </w:rPr>
      </w:pPr>
      <w:r>
        <w:rPr>
          <w:rFonts w:ascii="Arial" w:hAnsi="Arial" w:cs="Arial"/>
        </w:rPr>
        <w:t>Other first responders</w:t>
      </w:r>
    </w:p>
    <w:p w:rsidR="00DD7216" w:rsidRPr="002544AE" w:rsidRDefault="00DD7216" w:rsidP="001828A4">
      <w:pPr>
        <w:pStyle w:val="ListParagraph"/>
        <w:numPr>
          <w:ilvl w:val="2"/>
          <w:numId w:val="15"/>
        </w:numPr>
        <w:spacing w:after="120"/>
        <w:contextualSpacing w:val="0"/>
        <w:jc w:val="both"/>
        <w:rPr>
          <w:rFonts w:ascii="Arial" w:hAnsi="Arial" w:cs="Arial"/>
          <w:b/>
        </w:rPr>
      </w:pPr>
      <w:r>
        <w:rPr>
          <w:rFonts w:ascii="Arial" w:hAnsi="Arial" w:cs="Arial"/>
        </w:rPr>
        <w:t>Hit-</w:t>
      </w:r>
      <w:r w:rsidR="00EB564A">
        <w:rPr>
          <w:rFonts w:ascii="Arial" w:hAnsi="Arial" w:cs="Arial"/>
        </w:rPr>
        <w:t>and-</w:t>
      </w:r>
      <w:r>
        <w:rPr>
          <w:rFonts w:ascii="Arial" w:hAnsi="Arial" w:cs="Arial"/>
        </w:rPr>
        <w:t>run</w:t>
      </w:r>
      <w:r w:rsidR="00EB564A">
        <w:rPr>
          <w:rFonts w:ascii="Arial" w:hAnsi="Arial" w:cs="Arial"/>
        </w:rPr>
        <w:t xml:space="preserve">?  </w:t>
      </w:r>
      <w:r w:rsidR="00EB564A" w:rsidRPr="00EB564A">
        <w:rPr>
          <w:rFonts w:ascii="Arial" w:hAnsi="Arial" w:cs="Arial"/>
          <w:i/>
        </w:rPr>
        <w:t xml:space="preserve">If so, s. 24 of the Insurance (Vehicle) Act requires that you </w:t>
      </w:r>
      <w:r w:rsidR="002544AE">
        <w:rPr>
          <w:rFonts w:ascii="Arial" w:hAnsi="Arial" w:cs="Arial"/>
          <w:i/>
        </w:rPr>
        <w:t>make attempts to</w:t>
      </w:r>
      <w:r w:rsidR="00EB564A" w:rsidRPr="00EB564A">
        <w:rPr>
          <w:rFonts w:ascii="Arial" w:hAnsi="Arial" w:cs="Arial"/>
          <w:i/>
        </w:rPr>
        <w:t xml:space="preserve"> identify the motorist involved, and the right of action and recovery </w:t>
      </w:r>
      <w:r w:rsidR="002544AE">
        <w:rPr>
          <w:rFonts w:ascii="Arial" w:hAnsi="Arial" w:cs="Arial"/>
          <w:i/>
        </w:rPr>
        <w:t xml:space="preserve">against ICBC directly </w:t>
      </w:r>
      <w:r w:rsidR="00EB564A" w:rsidRPr="00EB564A">
        <w:rPr>
          <w:rFonts w:ascii="Arial" w:hAnsi="Arial" w:cs="Arial"/>
          <w:i/>
        </w:rPr>
        <w:t>are subject to specific conditions, notice requirements, limitation dates, and amounts.</w:t>
      </w:r>
    </w:p>
    <w:p w:rsidR="002544AE" w:rsidRPr="002544AE" w:rsidRDefault="002544AE" w:rsidP="001828A4">
      <w:pPr>
        <w:pStyle w:val="ListParagraph"/>
        <w:numPr>
          <w:ilvl w:val="2"/>
          <w:numId w:val="15"/>
        </w:numPr>
        <w:spacing w:after="120"/>
        <w:contextualSpacing w:val="0"/>
        <w:jc w:val="both"/>
        <w:rPr>
          <w:rFonts w:ascii="Arial" w:hAnsi="Arial" w:cs="Arial"/>
          <w:b/>
        </w:rPr>
      </w:pPr>
      <w:r>
        <w:rPr>
          <w:rFonts w:ascii="Arial" w:hAnsi="Arial" w:cs="Arial"/>
        </w:rPr>
        <w:t>Identify other possible defendants: Is there a municipality or government body who might have contributed to the accident?</w:t>
      </w:r>
    </w:p>
    <w:p w:rsidR="002544AE" w:rsidRPr="00D30DF1" w:rsidRDefault="002544AE" w:rsidP="001828A4">
      <w:pPr>
        <w:pStyle w:val="ListParagraph"/>
        <w:numPr>
          <w:ilvl w:val="2"/>
          <w:numId w:val="15"/>
        </w:numPr>
        <w:spacing w:after="120"/>
        <w:contextualSpacing w:val="0"/>
        <w:jc w:val="both"/>
        <w:rPr>
          <w:rFonts w:ascii="Arial" w:hAnsi="Arial" w:cs="Arial"/>
          <w:b/>
        </w:rPr>
      </w:pPr>
      <w:r>
        <w:rPr>
          <w:rFonts w:ascii="Arial" w:hAnsi="Arial" w:cs="Arial"/>
        </w:rPr>
        <w:t>Was the client working at the time of the accident?</w:t>
      </w:r>
    </w:p>
    <w:p w:rsidR="00DD7216" w:rsidRPr="00EB564A" w:rsidRDefault="00DD7216" w:rsidP="001828A4">
      <w:pPr>
        <w:pStyle w:val="ListParagraph"/>
        <w:numPr>
          <w:ilvl w:val="2"/>
          <w:numId w:val="15"/>
        </w:numPr>
        <w:spacing w:after="120"/>
        <w:contextualSpacing w:val="0"/>
        <w:jc w:val="both"/>
        <w:rPr>
          <w:rFonts w:ascii="Arial" w:hAnsi="Arial" w:cs="Arial"/>
          <w:b/>
        </w:rPr>
      </w:pPr>
      <w:r>
        <w:rPr>
          <w:rFonts w:ascii="Arial" w:hAnsi="Arial" w:cs="Arial"/>
        </w:rPr>
        <w:t>Drugs or alcohol</w:t>
      </w:r>
      <w:r w:rsidR="00EB564A">
        <w:rPr>
          <w:rFonts w:ascii="Arial" w:hAnsi="Arial" w:cs="Arial"/>
        </w:rPr>
        <w:t>?</w:t>
      </w:r>
    </w:p>
    <w:p w:rsidR="00EB564A" w:rsidRPr="004432B7" w:rsidRDefault="00EB564A" w:rsidP="001828A4">
      <w:pPr>
        <w:pStyle w:val="ListParagraph"/>
        <w:numPr>
          <w:ilvl w:val="2"/>
          <w:numId w:val="15"/>
        </w:numPr>
        <w:spacing w:after="120"/>
        <w:contextualSpacing w:val="0"/>
        <w:jc w:val="both"/>
        <w:rPr>
          <w:rFonts w:ascii="Arial" w:hAnsi="Arial" w:cs="Arial"/>
          <w:b/>
        </w:rPr>
      </w:pPr>
      <w:r>
        <w:rPr>
          <w:rFonts w:ascii="Arial" w:hAnsi="Arial" w:cs="Arial"/>
        </w:rPr>
        <w:lastRenderedPageBreak/>
        <w:t>Seatbelt?</w:t>
      </w:r>
    </w:p>
    <w:p w:rsidR="00CA0F83" w:rsidRPr="00CA0F83" w:rsidRDefault="00CA0F83" w:rsidP="001828A4">
      <w:pPr>
        <w:pStyle w:val="ListParagraph"/>
        <w:numPr>
          <w:ilvl w:val="0"/>
          <w:numId w:val="15"/>
        </w:numPr>
        <w:spacing w:after="120"/>
        <w:contextualSpacing w:val="0"/>
        <w:jc w:val="both"/>
        <w:rPr>
          <w:rFonts w:ascii="Arial" w:hAnsi="Arial" w:cs="Arial"/>
          <w:b/>
        </w:rPr>
      </w:pPr>
      <w:r>
        <w:rPr>
          <w:rFonts w:ascii="Arial" w:hAnsi="Arial" w:cs="Arial"/>
        </w:rPr>
        <w:t xml:space="preserve">Injuries </w:t>
      </w:r>
    </w:p>
    <w:p w:rsidR="00CC3189" w:rsidRPr="00A72360" w:rsidRDefault="00CA0F83" w:rsidP="001828A4">
      <w:pPr>
        <w:pStyle w:val="ListParagraph"/>
        <w:numPr>
          <w:ilvl w:val="1"/>
          <w:numId w:val="15"/>
        </w:numPr>
        <w:spacing w:after="120"/>
        <w:contextualSpacing w:val="0"/>
        <w:jc w:val="both"/>
        <w:rPr>
          <w:rFonts w:ascii="Arial" w:hAnsi="Arial" w:cs="Arial"/>
          <w:b/>
        </w:rPr>
      </w:pPr>
      <w:r>
        <w:rPr>
          <w:rFonts w:ascii="Arial" w:hAnsi="Arial" w:cs="Arial"/>
        </w:rPr>
        <w:t xml:space="preserve">Medical injuries </w:t>
      </w:r>
    </w:p>
    <w:p w:rsidR="00B36AF2" w:rsidRPr="002544AE" w:rsidRDefault="00B36AF2" w:rsidP="001828A4">
      <w:pPr>
        <w:pStyle w:val="ListParagraph"/>
        <w:numPr>
          <w:ilvl w:val="2"/>
          <w:numId w:val="15"/>
        </w:numPr>
        <w:spacing w:after="120"/>
        <w:contextualSpacing w:val="0"/>
        <w:jc w:val="both"/>
        <w:rPr>
          <w:rFonts w:ascii="Arial" w:hAnsi="Arial" w:cs="Arial"/>
          <w:b/>
        </w:rPr>
      </w:pPr>
      <w:r>
        <w:rPr>
          <w:rFonts w:ascii="Arial" w:hAnsi="Arial" w:cs="Arial"/>
        </w:rPr>
        <w:t xml:space="preserve">Physical and psychological </w:t>
      </w:r>
    </w:p>
    <w:p w:rsidR="002544AE" w:rsidRPr="002544AE" w:rsidRDefault="002544AE" w:rsidP="001828A4">
      <w:pPr>
        <w:pStyle w:val="ListParagraph"/>
        <w:numPr>
          <w:ilvl w:val="2"/>
          <w:numId w:val="15"/>
        </w:numPr>
        <w:spacing w:after="120"/>
        <w:contextualSpacing w:val="0"/>
        <w:jc w:val="both"/>
        <w:rPr>
          <w:rFonts w:ascii="Arial" w:hAnsi="Arial" w:cs="Arial"/>
          <w:b/>
        </w:rPr>
      </w:pPr>
      <w:r>
        <w:rPr>
          <w:rFonts w:ascii="Arial" w:hAnsi="Arial" w:cs="Arial"/>
        </w:rPr>
        <w:t>Treatments pursued</w:t>
      </w:r>
    </w:p>
    <w:p w:rsidR="002544AE" w:rsidRPr="00CC3189" w:rsidRDefault="002544AE" w:rsidP="001828A4">
      <w:pPr>
        <w:pStyle w:val="ListParagraph"/>
        <w:numPr>
          <w:ilvl w:val="2"/>
          <w:numId w:val="15"/>
        </w:numPr>
        <w:spacing w:after="120"/>
        <w:contextualSpacing w:val="0"/>
        <w:jc w:val="both"/>
        <w:rPr>
          <w:rFonts w:ascii="Arial" w:hAnsi="Arial" w:cs="Arial"/>
          <w:b/>
        </w:rPr>
      </w:pPr>
      <w:r>
        <w:rPr>
          <w:rFonts w:ascii="Arial" w:hAnsi="Arial" w:cs="Arial"/>
        </w:rPr>
        <w:t>Physicians and care providers involved</w:t>
      </w:r>
    </w:p>
    <w:p w:rsidR="00CA0F83" w:rsidRPr="00DB6D42" w:rsidRDefault="00CA0F83" w:rsidP="001828A4">
      <w:pPr>
        <w:pStyle w:val="ListParagraph"/>
        <w:numPr>
          <w:ilvl w:val="1"/>
          <w:numId w:val="15"/>
        </w:numPr>
        <w:spacing w:after="120"/>
        <w:contextualSpacing w:val="0"/>
        <w:jc w:val="both"/>
        <w:rPr>
          <w:rFonts w:ascii="Arial" w:hAnsi="Arial" w:cs="Arial"/>
          <w:b/>
        </w:rPr>
      </w:pPr>
      <w:r>
        <w:rPr>
          <w:rFonts w:ascii="Arial" w:hAnsi="Arial" w:cs="Arial"/>
        </w:rPr>
        <w:t>Practical consequences of injuries</w:t>
      </w:r>
    </w:p>
    <w:p w:rsidR="00DB6D42" w:rsidRPr="00DB6D42" w:rsidRDefault="00DB6D42" w:rsidP="001828A4">
      <w:pPr>
        <w:pStyle w:val="ListParagraph"/>
        <w:numPr>
          <w:ilvl w:val="2"/>
          <w:numId w:val="15"/>
        </w:numPr>
        <w:spacing w:after="120"/>
        <w:contextualSpacing w:val="0"/>
        <w:jc w:val="both"/>
        <w:rPr>
          <w:rFonts w:ascii="Arial" w:hAnsi="Arial" w:cs="Arial"/>
          <w:b/>
        </w:rPr>
      </w:pPr>
      <w:r>
        <w:rPr>
          <w:rFonts w:ascii="Arial" w:hAnsi="Arial" w:cs="Arial"/>
        </w:rPr>
        <w:t>Effect on employment</w:t>
      </w:r>
    </w:p>
    <w:p w:rsidR="00DB6D42" w:rsidRPr="002544AE" w:rsidRDefault="005C50CE" w:rsidP="001828A4">
      <w:pPr>
        <w:pStyle w:val="ListParagraph"/>
        <w:numPr>
          <w:ilvl w:val="2"/>
          <w:numId w:val="15"/>
        </w:numPr>
        <w:spacing w:after="120"/>
        <w:contextualSpacing w:val="0"/>
        <w:jc w:val="both"/>
        <w:rPr>
          <w:rFonts w:ascii="Arial" w:hAnsi="Arial" w:cs="Arial"/>
          <w:b/>
        </w:rPr>
      </w:pPr>
      <w:r>
        <w:rPr>
          <w:rFonts w:ascii="Arial" w:hAnsi="Arial" w:cs="Arial"/>
        </w:rPr>
        <w:t xml:space="preserve">Effect on personal life and relationships </w:t>
      </w:r>
    </w:p>
    <w:p w:rsidR="002544AE" w:rsidRPr="00CA0F83" w:rsidRDefault="002544AE" w:rsidP="001828A4">
      <w:pPr>
        <w:pStyle w:val="ListParagraph"/>
        <w:numPr>
          <w:ilvl w:val="2"/>
          <w:numId w:val="15"/>
        </w:numPr>
        <w:spacing w:after="120"/>
        <w:contextualSpacing w:val="0"/>
        <w:jc w:val="both"/>
        <w:rPr>
          <w:rFonts w:ascii="Arial" w:hAnsi="Arial" w:cs="Arial"/>
          <w:b/>
        </w:rPr>
      </w:pPr>
      <w:r>
        <w:rPr>
          <w:rFonts w:ascii="Arial" w:hAnsi="Arial" w:cs="Arial"/>
        </w:rPr>
        <w:t>Effect on recreational activities</w:t>
      </w:r>
    </w:p>
    <w:p w:rsidR="00194D08" w:rsidRPr="00194D08" w:rsidRDefault="002544AE" w:rsidP="001828A4">
      <w:pPr>
        <w:pStyle w:val="ListParagraph"/>
        <w:numPr>
          <w:ilvl w:val="0"/>
          <w:numId w:val="15"/>
        </w:numPr>
        <w:spacing w:after="120"/>
        <w:contextualSpacing w:val="0"/>
        <w:jc w:val="both"/>
        <w:rPr>
          <w:rFonts w:ascii="Arial" w:hAnsi="Arial" w:cs="Arial"/>
          <w:b/>
        </w:rPr>
      </w:pPr>
      <w:r>
        <w:rPr>
          <w:rFonts w:ascii="Arial" w:hAnsi="Arial" w:cs="Arial"/>
        </w:rPr>
        <w:t xml:space="preserve">Explore pre-MVA </w:t>
      </w:r>
      <w:r w:rsidR="001555B9">
        <w:rPr>
          <w:rFonts w:ascii="Arial" w:hAnsi="Arial" w:cs="Arial"/>
        </w:rPr>
        <w:t>H</w:t>
      </w:r>
      <w:r w:rsidR="00194D08">
        <w:rPr>
          <w:rFonts w:ascii="Arial" w:hAnsi="Arial" w:cs="Arial"/>
        </w:rPr>
        <w:t>istory</w:t>
      </w:r>
    </w:p>
    <w:p w:rsidR="00194D08" w:rsidRPr="00A5593D" w:rsidRDefault="00194D08" w:rsidP="001828A4">
      <w:pPr>
        <w:pStyle w:val="ListParagraph"/>
        <w:numPr>
          <w:ilvl w:val="1"/>
          <w:numId w:val="15"/>
        </w:numPr>
        <w:spacing w:after="120"/>
        <w:contextualSpacing w:val="0"/>
        <w:jc w:val="both"/>
        <w:rPr>
          <w:rFonts w:ascii="Arial" w:hAnsi="Arial" w:cs="Arial"/>
          <w:b/>
        </w:rPr>
      </w:pPr>
      <w:r>
        <w:rPr>
          <w:rFonts w:ascii="Arial" w:hAnsi="Arial" w:cs="Arial"/>
        </w:rPr>
        <w:t>Pre-existing injuries or conditions</w:t>
      </w:r>
    </w:p>
    <w:p w:rsidR="001555B9" w:rsidRPr="00E7270F" w:rsidRDefault="00A5593D" w:rsidP="001828A4">
      <w:pPr>
        <w:pStyle w:val="ListParagraph"/>
        <w:numPr>
          <w:ilvl w:val="1"/>
          <w:numId w:val="15"/>
        </w:numPr>
        <w:spacing w:after="120"/>
        <w:contextualSpacing w:val="0"/>
        <w:jc w:val="both"/>
        <w:rPr>
          <w:rFonts w:ascii="Arial" w:hAnsi="Arial" w:cs="Arial"/>
          <w:b/>
        </w:rPr>
      </w:pPr>
      <w:r>
        <w:rPr>
          <w:rFonts w:ascii="Arial" w:hAnsi="Arial" w:cs="Arial"/>
        </w:rPr>
        <w:t xml:space="preserve">Workplace injuries </w:t>
      </w:r>
      <w:r w:rsidR="00031261" w:rsidRPr="00E7270F">
        <w:rPr>
          <w:rFonts w:ascii="Arial" w:hAnsi="Arial" w:cs="Arial"/>
        </w:rPr>
        <w:t xml:space="preserve"> </w:t>
      </w:r>
    </w:p>
    <w:p w:rsidR="00E612FC" w:rsidRPr="00E612FC" w:rsidRDefault="00E612FC" w:rsidP="001828A4">
      <w:pPr>
        <w:pStyle w:val="ListParagraph"/>
        <w:numPr>
          <w:ilvl w:val="0"/>
          <w:numId w:val="15"/>
        </w:numPr>
        <w:spacing w:after="120"/>
        <w:contextualSpacing w:val="0"/>
        <w:jc w:val="both"/>
        <w:rPr>
          <w:rFonts w:ascii="Arial" w:hAnsi="Arial" w:cs="Arial"/>
          <w:b/>
        </w:rPr>
      </w:pPr>
      <w:r>
        <w:rPr>
          <w:rFonts w:ascii="Arial" w:hAnsi="Arial" w:cs="Arial"/>
        </w:rPr>
        <w:t>Damages</w:t>
      </w:r>
    </w:p>
    <w:p w:rsidR="00E612FC" w:rsidRPr="00DC47CB" w:rsidRDefault="00DC47CB" w:rsidP="001828A4">
      <w:pPr>
        <w:pStyle w:val="ListParagraph"/>
        <w:numPr>
          <w:ilvl w:val="1"/>
          <w:numId w:val="15"/>
        </w:numPr>
        <w:spacing w:after="120"/>
        <w:contextualSpacing w:val="0"/>
        <w:jc w:val="both"/>
        <w:rPr>
          <w:rFonts w:ascii="Arial" w:hAnsi="Arial" w:cs="Arial"/>
          <w:b/>
        </w:rPr>
      </w:pPr>
      <w:r>
        <w:rPr>
          <w:rFonts w:ascii="Arial" w:hAnsi="Arial" w:cs="Arial"/>
        </w:rPr>
        <w:t>Vehicular</w:t>
      </w:r>
    </w:p>
    <w:p w:rsidR="00DC47CB" w:rsidRPr="00DC47CB" w:rsidRDefault="00DC47CB" w:rsidP="001828A4">
      <w:pPr>
        <w:pStyle w:val="ListParagraph"/>
        <w:numPr>
          <w:ilvl w:val="1"/>
          <w:numId w:val="15"/>
        </w:numPr>
        <w:spacing w:after="120"/>
        <w:contextualSpacing w:val="0"/>
        <w:jc w:val="both"/>
        <w:rPr>
          <w:rFonts w:ascii="Arial" w:hAnsi="Arial" w:cs="Arial"/>
          <w:b/>
        </w:rPr>
      </w:pPr>
      <w:r>
        <w:rPr>
          <w:rFonts w:ascii="Arial" w:hAnsi="Arial" w:cs="Arial"/>
        </w:rPr>
        <w:t>Medical and other out-of-pocket expenses</w:t>
      </w:r>
    </w:p>
    <w:p w:rsidR="00DC47CB" w:rsidRPr="00BB180E" w:rsidRDefault="00DC47CB" w:rsidP="001828A4">
      <w:pPr>
        <w:pStyle w:val="ListParagraph"/>
        <w:numPr>
          <w:ilvl w:val="1"/>
          <w:numId w:val="15"/>
        </w:numPr>
        <w:spacing w:after="120"/>
        <w:contextualSpacing w:val="0"/>
        <w:jc w:val="both"/>
        <w:rPr>
          <w:rFonts w:ascii="Arial" w:hAnsi="Arial" w:cs="Arial"/>
          <w:b/>
        </w:rPr>
      </w:pPr>
      <w:r>
        <w:rPr>
          <w:rFonts w:ascii="Arial" w:hAnsi="Arial" w:cs="Arial"/>
        </w:rPr>
        <w:t xml:space="preserve">Economic losses </w:t>
      </w:r>
    </w:p>
    <w:p w:rsidR="00BB180E" w:rsidRPr="00DC47CB" w:rsidRDefault="00BB180E" w:rsidP="001828A4">
      <w:pPr>
        <w:pStyle w:val="ListParagraph"/>
        <w:numPr>
          <w:ilvl w:val="1"/>
          <w:numId w:val="15"/>
        </w:numPr>
        <w:spacing w:after="120"/>
        <w:contextualSpacing w:val="0"/>
        <w:jc w:val="both"/>
        <w:rPr>
          <w:rFonts w:ascii="Arial" w:hAnsi="Arial" w:cs="Arial"/>
          <w:b/>
        </w:rPr>
      </w:pPr>
      <w:r>
        <w:rPr>
          <w:rFonts w:ascii="Arial" w:hAnsi="Arial" w:cs="Arial"/>
        </w:rPr>
        <w:t xml:space="preserve">Non-pecuniary </w:t>
      </w:r>
    </w:p>
    <w:p w:rsidR="00DC47CB" w:rsidRPr="00102140" w:rsidRDefault="008F3546" w:rsidP="001828A4">
      <w:pPr>
        <w:pStyle w:val="ListParagraph"/>
        <w:numPr>
          <w:ilvl w:val="1"/>
          <w:numId w:val="15"/>
        </w:numPr>
        <w:spacing w:after="120"/>
        <w:contextualSpacing w:val="0"/>
        <w:jc w:val="both"/>
        <w:rPr>
          <w:rFonts w:ascii="Arial" w:hAnsi="Arial" w:cs="Arial"/>
          <w:b/>
        </w:rPr>
      </w:pPr>
      <w:r>
        <w:rPr>
          <w:rFonts w:ascii="Arial" w:hAnsi="Arial" w:cs="Arial"/>
        </w:rPr>
        <w:t>O</w:t>
      </w:r>
      <w:r w:rsidR="00816D0E">
        <w:rPr>
          <w:rFonts w:ascii="Arial" w:hAnsi="Arial" w:cs="Arial"/>
        </w:rPr>
        <w:t>btain all documentation of damages, e.g. receipts</w:t>
      </w:r>
      <w:r>
        <w:rPr>
          <w:rFonts w:ascii="Arial" w:hAnsi="Arial" w:cs="Arial"/>
        </w:rPr>
        <w:t>, work records, etc.</w:t>
      </w:r>
    </w:p>
    <w:p w:rsidR="00102140" w:rsidRPr="00102140" w:rsidRDefault="00102140" w:rsidP="001828A4">
      <w:pPr>
        <w:pStyle w:val="ListParagraph"/>
        <w:numPr>
          <w:ilvl w:val="0"/>
          <w:numId w:val="15"/>
        </w:numPr>
        <w:spacing w:after="120"/>
        <w:contextualSpacing w:val="0"/>
        <w:jc w:val="both"/>
        <w:rPr>
          <w:rFonts w:ascii="Arial" w:hAnsi="Arial" w:cs="Arial"/>
          <w:b/>
        </w:rPr>
      </w:pPr>
      <w:r>
        <w:rPr>
          <w:rFonts w:ascii="Arial" w:hAnsi="Arial" w:cs="Arial"/>
        </w:rPr>
        <w:t xml:space="preserve">Plan </w:t>
      </w:r>
    </w:p>
    <w:p w:rsidR="00EE6451" w:rsidRPr="00036750" w:rsidRDefault="003D4DFD" w:rsidP="001828A4">
      <w:pPr>
        <w:pStyle w:val="ListParagraph"/>
        <w:numPr>
          <w:ilvl w:val="1"/>
          <w:numId w:val="15"/>
        </w:numPr>
        <w:spacing w:after="120"/>
        <w:contextualSpacing w:val="0"/>
        <w:jc w:val="both"/>
        <w:rPr>
          <w:rFonts w:ascii="Arial" w:hAnsi="Arial" w:cs="Arial"/>
          <w:b/>
        </w:rPr>
      </w:pPr>
      <w:r>
        <w:rPr>
          <w:rFonts w:ascii="Arial" w:hAnsi="Arial" w:cs="Arial"/>
        </w:rPr>
        <w:t xml:space="preserve">Explain </w:t>
      </w:r>
      <w:r w:rsidR="00EE6451">
        <w:rPr>
          <w:rFonts w:ascii="Arial" w:hAnsi="Arial" w:cs="Arial"/>
        </w:rPr>
        <w:t>the process, overall length, and cost</w:t>
      </w:r>
    </w:p>
    <w:p w:rsidR="000D6E5E" w:rsidRPr="000D6E5E" w:rsidRDefault="000D6E5E" w:rsidP="001828A4">
      <w:pPr>
        <w:pStyle w:val="ListParagraph"/>
        <w:numPr>
          <w:ilvl w:val="2"/>
          <w:numId w:val="15"/>
        </w:numPr>
        <w:spacing w:after="120"/>
        <w:contextualSpacing w:val="0"/>
        <w:jc w:val="both"/>
        <w:rPr>
          <w:rFonts w:ascii="Arial" w:hAnsi="Arial" w:cs="Arial"/>
          <w:b/>
        </w:rPr>
      </w:pPr>
      <w:r>
        <w:rPr>
          <w:rFonts w:ascii="Arial" w:hAnsi="Arial" w:cs="Arial"/>
        </w:rPr>
        <w:t>E</w:t>
      </w:r>
      <w:r w:rsidR="00036750">
        <w:rPr>
          <w:rFonts w:ascii="Arial" w:hAnsi="Arial" w:cs="Arial"/>
        </w:rPr>
        <w:t xml:space="preserve">xplain </w:t>
      </w:r>
      <w:r w:rsidR="00AE2E38">
        <w:rPr>
          <w:rFonts w:ascii="Arial" w:hAnsi="Arial" w:cs="Arial"/>
        </w:rPr>
        <w:t xml:space="preserve">the </w:t>
      </w:r>
      <w:r w:rsidR="00036750">
        <w:rPr>
          <w:rFonts w:ascii="Arial" w:hAnsi="Arial" w:cs="Arial"/>
        </w:rPr>
        <w:t xml:space="preserve">need </w:t>
      </w:r>
      <w:r w:rsidR="00AE2E38">
        <w:rPr>
          <w:rFonts w:ascii="Arial" w:hAnsi="Arial" w:cs="Arial"/>
        </w:rPr>
        <w:t>to collect</w:t>
      </w:r>
      <w:r w:rsidR="00036750">
        <w:rPr>
          <w:rFonts w:ascii="Arial" w:hAnsi="Arial" w:cs="Arial"/>
        </w:rPr>
        <w:t xml:space="preserve"> medical and other sensitive records</w:t>
      </w:r>
    </w:p>
    <w:p w:rsidR="00EE6451" w:rsidRPr="00EE6451" w:rsidRDefault="00EE6451" w:rsidP="001828A4">
      <w:pPr>
        <w:pStyle w:val="ListParagraph"/>
        <w:numPr>
          <w:ilvl w:val="1"/>
          <w:numId w:val="15"/>
        </w:numPr>
        <w:spacing w:after="120"/>
        <w:contextualSpacing w:val="0"/>
        <w:jc w:val="both"/>
        <w:rPr>
          <w:rFonts w:ascii="Arial" w:hAnsi="Arial" w:cs="Arial"/>
          <w:b/>
        </w:rPr>
      </w:pPr>
      <w:r>
        <w:rPr>
          <w:rFonts w:ascii="Arial" w:hAnsi="Arial" w:cs="Arial"/>
        </w:rPr>
        <w:t>Explain initial assessment of case</w:t>
      </w:r>
      <w:r w:rsidR="00AE2E38">
        <w:rPr>
          <w:rFonts w:ascii="Arial" w:hAnsi="Arial" w:cs="Arial"/>
        </w:rPr>
        <w:t xml:space="preserve"> – how a case is quantified, etc.</w:t>
      </w:r>
    </w:p>
    <w:p w:rsidR="00620878" w:rsidRPr="003E76E8" w:rsidRDefault="00036750" w:rsidP="001828A4">
      <w:pPr>
        <w:pStyle w:val="ListParagraph"/>
        <w:numPr>
          <w:ilvl w:val="1"/>
          <w:numId w:val="15"/>
        </w:numPr>
        <w:spacing w:after="120"/>
        <w:contextualSpacing w:val="0"/>
        <w:jc w:val="both"/>
        <w:rPr>
          <w:rFonts w:ascii="Arial" w:hAnsi="Arial" w:cs="Arial"/>
          <w:b/>
        </w:rPr>
      </w:pPr>
      <w:r w:rsidRPr="00036750">
        <w:rPr>
          <w:rFonts w:ascii="Arial" w:hAnsi="Arial" w:cs="Arial"/>
        </w:rPr>
        <w:t>Exp</w:t>
      </w:r>
      <w:r>
        <w:rPr>
          <w:rFonts w:ascii="Arial" w:hAnsi="Arial" w:cs="Arial"/>
        </w:rPr>
        <w:t xml:space="preserve">lain </w:t>
      </w:r>
      <w:r w:rsidR="00746AA3">
        <w:rPr>
          <w:rFonts w:ascii="Arial" w:hAnsi="Arial" w:cs="Arial"/>
        </w:rPr>
        <w:t xml:space="preserve">settlement and trial </w:t>
      </w:r>
    </w:p>
    <w:p w:rsidR="00762F33" w:rsidRPr="00762F33" w:rsidRDefault="00ED777A" w:rsidP="001828A4">
      <w:pPr>
        <w:spacing w:after="120"/>
        <w:jc w:val="both"/>
        <w:rPr>
          <w:rFonts w:ascii="Arial" w:hAnsi="Arial" w:cs="Arial"/>
        </w:rPr>
      </w:pPr>
      <w:r>
        <w:rPr>
          <w:rFonts w:ascii="Arial" w:hAnsi="Arial" w:cs="Arial"/>
        </w:rPr>
        <w:t xml:space="preserve">Continuous process </w:t>
      </w:r>
    </w:p>
    <w:p w:rsidR="00803BF8" w:rsidRPr="00340A7D" w:rsidRDefault="00244511" w:rsidP="001828A4">
      <w:pPr>
        <w:pStyle w:val="ListParagraph"/>
        <w:numPr>
          <w:ilvl w:val="0"/>
          <w:numId w:val="15"/>
        </w:numPr>
        <w:spacing w:after="120"/>
        <w:contextualSpacing w:val="0"/>
        <w:jc w:val="both"/>
        <w:rPr>
          <w:rFonts w:ascii="Arial" w:hAnsi="Arial" w:cs="Arial"/>
          <w:b/>
        </w:rPr>
      </w:pPr>
      <w:r>
        <w:rPr>
          <w:rFonts w:ascii="Arial" w:hAnsi="Arial" w:cs="Arial"/>
        </w:rPr>
        <w:t xml:space="preserve">Review information with </w:t>
      </w:r>
      <w:r w:rsidR="000A195C">
        <w:rPr>
          <w:rFonts w:ascii="Arial" w:hAnsi="Arial" w:cs="Arial"/>
        </w:rPr>
        <w:t xml:space="preserve">the </w:t>
      </w:r>
      <w:r>
        <w:rPr>
          <w:rFonts w:ascii="Arial" w:hAnsi="Arial" w:cs="Arial"/>
        </w:rPr>
        <w:t xml:space="preserve">client to ensure they are satisfied with accuracy </w:t>
      </w:r>
      <w:r w:rsidR="00340A7D">
        <w:rPr>
          <w:rFonts w:ascii="Arial" w:hAnsi="Arial" w:cs="Arial"/>
        </w:rPr>
        <w:t>– consider reducing their information to a witness statement for your client to sign</w:t>
      </w:r>
    </w:p>
    <w:p w:rsidR="000725DE" w:rsidRPr="002F588C" w:rsidRDefault="00340A7D" w:rsidP="001828A4">
      <w:pPr>
        <w:pStyle w:val="ListParagraph"/>
        <w:numPr>
          <w:ilvl w:val="0"/>
          <w:numId w:val="15"/>
        </w:numPr>
        <w:spacing w:after="120"/>
        <w:contextualSpacing w:val="0"/>
        <w:jc w:val="both"/>
        <w:rPr>
          <w:rFonts w:ascii="Arial" w:hAnsi="Arial" w:cs="Arial"/>
          <w:b/>
        </w:rPr>
      </w:pPr>
      <w:r>
        <w:rPr>
          <w:rFonts w:ascii="Arial" w:hAnsi="Arial" w:cs="Arial"/>
        </w:rPr>
        <w:t>Update this information and any statements as you obtain further evidence</w:t>
      </w:r>
    </w:p>
    <w:p w:rsidR="002F588C" w:rsidRPr="001018E8" w:rsidRDefault="002F588C" w:rsidP="001828A4">
      <w:pPr>
        <w:pStyle w:val="ListParagraph"/>
        <w:numPr>
          <w:ilvl w:val="0"/>
          <w:numId w:val="15"/>
        </w:numPr>
        <w:spacing w:after="120"/>
        <w:contextualSpacing w:val="0"/>
        <w:jc w:val="both"/>
        <w:rPr>
          <w:rFonts w:ascii="Arial" w:hAnsi="Arial" w:cs="Arial"/>
          <w:b/>
        </w:rPr>
      </w:pPr>
      <w:r>
        <w:rPr>
          <w:rFonts w:ascii="Arial" w:hAnsi="Arial" w:cs="Arial"/>
        </w:rPr>
        <w:lastRenderedPageBreak/>
        <w:t>Initial interview and information obtained will help frame theories/themes of the case and provide direction</w:t>
      </w:r>
      <w:r w:rsidR="00ED214E">
        <w:rPr>
          <w:rFonts w:ascii="Arial" w:hAnsi="Arial" w:cs="Arial"/>
        </w:rPr>
        <w:t xml:space="preserve"> for next steps </w:t>
      </w:r>
    </w:p>
    <w:p w:rsidR="001018E8" w:rsidRDefault="001018E8" w:rsidP="001018E8">
      <w:pPr>
        <w:pStyle w:val="ListParagraph"/>
        <w:spacing w:after="120"/>
        <w:ind w:left="786"/>
        <w:contextualSpacing w:val="0"/>
        <w:jc w:val="both"/>
        <w:rPr>
          <w:rFonts w:ascii="Arial" w:hAnsi="Arial" w:cs="Arial"/>
        </w:rPr>
      </w:pPr>
    </w:p>
    <w:p w:rsidR="001018E8" w:rsidRPr="004925D2" w:rsidRDefault="001018E8" w:rsidP="001018E8">
      <w:pPr>
        <w:pStyle w:val="ListParagraph"/>
        <w:spacing w:after="120"/>
        <w:ind w:left="786"/>
        <w:contextualSpacing w:val="0"/>
        <w:jc w:val="both"/>
        <w:rPr>
          <w:rFonts w:ascii="Arial" w:hAnsi="Arial" w:cs="Arial"/>
          <w:b/>
        </w:rPr>
      </w:pPr>
    </w:p>
    <w:p w:rsidR="004925D2" w:rsidRPr="000725DE" w:rsidRDefault="004925D2" w:rsidP="001828A4">
      <w:pPr>
        <w:pStyle w:val="ListParagraph"/>
        <w:spacing w:after="120"/>
        <w:ind w:left="786"/>
        <w:contextualSpacing w:val="0"/>
        <w:jc w:val="both"/>
        <w:rPr>
          <w:rFonts w:ascii="Arial" w:hAnsi="Arial" w:cs="Arial"/>
          <w:b/>
        </w:rPr>
      </w:pPr>
    </w:p>
    <w:p w:rsidR="00FF12FD" w:rsidRDefault="00FF12FD" w:rsidP="00FF12FD">
      <w:pPr>
        <w:pStyle w:val="NoSpacing"/>
        <w:numPr>
          <w:ilvl w:val="0"/>
          <w:numId w:val="6"/>
        </w:numPr>
        <w:ind w:hanging="720"/>
        <w:rPr>
          <w:rFonts w:ascii="Arial" w:hAnsi="Arial" w:cs="Arial"/>
          <w:b/>
        </w:rPr>
      </w:pPr>
      <w:r w:rsidRPr="00FF12FD">
        <w:rPr>
          <w:rFonts w:ascii="Arial" w:hAnsi="Arial" w:cs="Arial"/>
          <w:b/>
        </w:rPr>
        <w:t>Minor Injury Cap – Considerations</w:t>
      </w:r>
    </w:p>
    <w:p w:rsidR="00FF12FD" w:rsidRDefault="00FF12FD" w:rsidP="00FF12FD">
      <w:pPr>
        <w:pStyle w:val="NoSpacing"/>
        <w:rPr>
          <w:rFonts w:ascii="Arial" w:hAnsi="Arial" w:cs="Arial"/>
          <w:b/>
        </w:rPr>
      </w:pPr>
    </w:p>
    <w:p w:rsidR="00FF12FD" w:rsidRDefault="00FF12FD" w:rsidP="00FF12FD">
      <w:pPr>
        <w:pStyle w:val="NoSpacing"/>
        <w:numPr>
          <w:ilvl w:val="0"/>
          <w:numId w:val="15"/>
        </w:numPr>
        <w:rPr>
          <w:rFonts w:ascii="Arial" w:hAnsi="Arial" w:cs="Arial"/>
        </w:rPr>
      </w:pPr>
      <w:r>
        <w:rPr>
          <w:rFonts w:ascii="Arial" w:hAnsi="Arial" w:cs="Arial"/>
        </w:rPr>
        <w:t>Keep current:</w:t>
      </w:r>
    </w:p>
    <w:p w:rsidR="00FF12FD" w:rsidRDefault="00FF12FD" w:rsidP="00FF12FD">
      <w:pPr>
        <w:pStyle w:val="NoSpacing"/>
        <w:numPr>
          <w:ilvl w:val="1"/>
          <w:numId w:val="15"/>
        </w:numPr>
        <w:rPr>
          <w:rFonts w:ascii="Arial" w:hAnsi="Arial" w:cs="Arial"/>
        </w:rPr>
      </w:pPr>
      <w:r>
        <w:rPr>
          <w:rFonts w:ascii="Arial" w:hAnsi="Arial" w:cs="Arial"/>
        </w:rPr>
        <w:t>Review CRT determinations as they become available</w:t>
      </w:r>
    </w:p>
    <w:p w:rsidR="00FF12FD" w:rsidRDefault="00FF12FD" w:rsidP="00FF12FD">
      <w:pPr>
        <w:pStyle w:val="NoSpacing"/>
        <w:ind w:left="786"/>
        <w:rPr>
          <w:rFonts w:ascii="Arial" w:hAnsi="Arial" w:cs="Arial"/>
        </w:rPr>
      </w:pPr>
    </w:p>
    <w:p w:rsidR="00FF12FD" w:rsidRDefault="00FF12FD" w:rsidP="00FF12FD">
      <w:pPr>
        <w:pStyle w:val="NoSpacing"/>
        <w:numPr>
          <w:ilvl w:val="0"/>
          <w:numId w:val="15"/>
        </w:numPr>
        <w:spacing w:before="240"/>
        <w:rPr>
          <w:rFonts w:ascii="Arial" w:hAnsi="Arial" w:cs="Arial"/>
        </w:rPr>
      </w:pPr>
      <w:r>
        <w:rPr>
          <w:rFonts w:ascii="Arial" w:hAnsi="Arial" w:cs="Arial"/>
        </w:rPr>
        <w:t xml:space="preserve">Choosing minor injury cases carefully </w:t>
      </w:r>
    </w:p>
    <w:p w:rsidR="00FF12FD" w:rsidRDefault="00FF12FD" w:rsidP="00FF12FD">
      <w:pPr>
        <w:pStyle w:val="NoSpacing"/>
        <w:numPr>
          <w:ilvl w:val="1"/>
          <w:numId w:val="15"/>
        </w:numPr>
        <w:spacing w:before="240"/>
        <w:rPr>
          <w:rFonts w:ascii="Arial" w:hAnsi="Arial" w:cs="Arial"/>
        </w:rPr>
      </w:pPr>
      <w:r>
        <w:rPr>
          <w:rFonts w:ascii="Arial" w:hAnsi="Arial" w:cs="Arial"/>
        </w:rPr>
        <w:t xml:space="preserve">Risk of costs </w:t>
      </w:r>
    </w:p>
    <w:p w:rsidR="00FF12FD" w:rsidRDefault="00FF12FD" w:rsidP="00FF12FD">
      <w:pPr>
        <w:pStyle w:val="NoSpacing"/>
        <w:ind w:left="786"/>
        <w:rPr>
          <w:rFonts w:ascii="Arial" w:hAnsi="Arial" w:cs="Arial"/>
        </w:rPr>
      </w:pPr>
    </w:p>
    <w:p w:rsidR="00FF12FD" w:rsidRDefault="00FF12FD" w:rsidP="00FF12FD">
      <w:pPr>
        <w:pStyle w:val="NoSpacing"/>
        <w:numPr>
          <w:ilvl w:val="0"/>
          <w:numId w:val="15"/>
        </w:numPr>
        <w:rPr>
          <w:rFonts w:ascii="Arial" w:hAnsi="Arial" w:cs="Arial"/>
        </w:rPr>
      </w:pPr>
      <w:r>
        <w:rPr>
          <w:rFonts w:ascii="Arial" w:hAnsi="Arial" w:cs="Arial"/>
        </w:rPr>
        <w:t xml:space="preserve">Identify potential in each claim early on </w:t>
      </w:r>
    </w:p>
    <w:p w:rsidR="00FF12FD" w:rsidRDefault="00FF12FD" w:rsidP="00FF12FD">
      <w:pPr>
        <w:pStyle w:val="NoSpacing"/>
        <w:ind w:left="786"/>
        <w:rPr>
          <w:rFonts w:ascii="Arial" w:hAnsi="Arial" w:cs="Arial"/>
        </w:rPr>
      </w:pPr>
    </w:p>
    <w:p w:rsidR="00FF12FD" w:rsidRDefault="00FF12FD" w:rsidP="00FF12FD">
      <w:pPr>
        <w:pStyle w:val="NoSpacing"/>
        <w:numPr>
          <w:ilvl w:val="1"/>
          <w:numId w:val="15"/>
        </w:numPr>
        <w:rPr>
          <w:rFonts w:ascii="Arial" w:hAnsi="Arial" w:cs="Arial"/>
        </w:rPr>
      </w:pPr>
      <w:r>
        <w:rPr>
          <w:rFonts w:ascii="Arial" w:hAnsi="Arial" w:cs="Arial"/>
        </w:rPr>
        <w:t>Gather evidence for other heads of damage</w:t>
      </w:r>
    </w:p>
    <w:p w:rsidR="00FF12FD" w:rsidRDefault="00FF12FD" w:rsidP="00FF12FD">
      <w:pPr>
        <w:pStyle w:val="NoSpacing"/>
        <w:ind w:left="786"/>
        <w:rPr>
          <w:rFonts w:ascii="Arial" w:hAnsi="Arial" w:cs="Arial"/>
        </w:rPr>
      </w:pPr>
    </w:p>
    <w:p w:rsidR="00FF12FD" w:rsidRDefault="00FF12FD" w:rsidP="00FF12FD">
      <w:pPr>
        <w:pStyle w:val="NoSpacing"/>
        <w:numPr>
          <w:ilvl w:val="0"/>
          <w:numId w:val="15"/>
        </w:numPr>
        <w:rPr>
          <w:rFonts w:ascii="Arial" w:hAnsi="Arial" w:cs="Arial"/>
        </w:rPr>
      </w:pPr>
      <w:r>
        <w:rPr>
          <w:rFonts w:ascii="Arial" w:hAnsi="Arial" w:cs="Arial"/>
        </w:rPr>
        <w:t>Inform new clients:</w:t>
      </w:r>
    </w:p>
    <w:p w:rsidR="00FF12FD" w:rsidRDefault="00FF12FD" w:rsidP="00FF12FD">
      <w:pPr>
        <w:pStyle w:val="NoSpacing"/>
        <w:numPr>
          <w:ilvl w:val="1"/>
          <w:numId w:val="15"/>
        </w:numPr>
        <w:spacing w:before="240"/>
        <w:rPr>
          <w:rFonts w:ascii="Arial" w:hAnsi="Arial" w:cs="Arial"/>
        </w:rPr>
      </w:pPr>
      <w:r>
        <w:rPr>
          <w:rFonts w:ascii="Arial" w:hAnsi="Arial" w:cs="Arial"/>
        </w:rPr>
        <w:t>What is a “minor” injury</w:t>
      </w:r>
    </w:p>
    <w:p w:rsidR="00FF12FD" w:rsidRDefault="00FF12FD" w:rsidP="00FF12FD">
      <w:pPr>
        <w:pStyle w:val="NoSpacing"/>
        <w:numPr>
          <w:ilvl w:val="1"/>
          <w:numId w:val="15"/>
        </w:numPr>
        <w:spacing w:before="240"/>
        <w:rPr>
          <w:rFonts w:ascii="Arial" w:hAnsi="Arial" w:cs="Arial"/>
        </w:rPr>
      </w:pPr>
      <w:r>
        <w:rPr>
          <w:rFonts w:ascii="Arial" w:hAnsi="Arial" w:cs="Arial"/>
        </w:rPr>
        <w:t>Discuss failure to mitigate</w:t>
      </w:r>
    </w:p>
    <w:p w:rsidR="00FF12FD" w:rsidRDefault="00FF12FD" w:rsidP="00FF12FD">
      <w:pPr>
        <w:pStyle w:val="NoSpacing"/>
        <w:numPr>
          <w:ilvl w:val="1"/>
          <w:numId w:val="15"/>
        </w:numPr>
        <w:spacing w:before="240"/>
        <w:rPr>
          <w:rFonts w:ascii="Arial" w:hAnsi="Arial" w:cs="Arial"/>
        </w:rPr>
      </w:pPr>
      <w:r>
        <w:rPr>
          <w:rFonts w:ascii="Arial" w:hAnsi="Arial" w:cs="Arial"/>
        </w:rPr>
        <w:t>Discuss CRT process</w:t>
      </w:r>
    </w:p>
    <w:p w:rsidR="00FF12FD" w:rsidRDefault="00FF12FD" w:rsidP="00FF12FD">
      <w:pPr>
        <w:pStyle w:val="NoSpacing"/>
        <w:numPr>
          <w:ilvl w:val="1"/>
          <w:numId w:val="15"/>
        </w:numPr>
        <w:spacing w:before="240"/>
        <w:rPr>
          <w:rFonts w:ascii="Arial" w:hAnsi="Arial" w:cs="Arial"/>
        </w:rPr>
      </w:pPr>
      <w:r>
        <w:rPr>
          <w:rFonts w:ascii="Arial" w:hAnsi="Arial" w:cs="Arial"/>
        </w:rPr>
        <w:t xml:space="preserve">Part 7 benefits </w:t>
      </w:r>
    </w:p>
    <w:p w:rsidR="00FF12FD" w:rsidRDefault="00FF12FD" w:rsidP="00FF12FD">
      <w:pPr>
        <w:pStyle w:val="NoSpacing"/>
        <w:numPr>
          <w:ilvl w:val="0"/>
          <w:numId w:val="15"/>
        </w:numPr>
        <w:spacing w:before="240"/>
        <w:rPr>
          <w:rFonts w:ascii="Arial" w:hAnsi="Arial" w:cs="Arial"/>
        </w:rPr>
      </w:pPr>
      <w:r>
        <w:rPr>
          <w:rFonts w:ascii="Arial" w:hAnsi="Arial" w:cs="Arial"/>
        </w:rPr>
        <w:t xml:space="preserve">Regular visits with treatment providers </w:t>
      </w:r>
    </w:p>
    <w:p w:rsidR="00FF12FD" w:rsidRDefault="00FF12FD" w:rsidP="00FF12FD">
      <w:pPr>
        <w:pStyle w:val="NoSpacing"/>
        <w:numPr>
          <w:ilvl w:val="1"/>
          <w:numId w:val="15"/>
        </w:numPr>
        <w:spacing w:before="240"/>
        <w:rPr>
          <w:rFonts w:ascii="Arial" w:hAnsi="Arial" w:cs="Arial"/>
        </w:rPr>
      </w:pPr>
      <w:r>
        <w:rPr>
          <w:rFonts w:ascii="Arial" w:hAnsi="Arial" w:cs="Arial"/>
        </w:rPr>
        <w:t xml:space="preserve">Reminders </w:t>
      </w:r>
    </w:p>
    <w:p w:rsidR="0014033F" w:rsidRDefault="0014033F" w:rsidP="0014033F">
      <w:pPr>
        <w:pStyle w:val="NoSpacing"/>
        <w:spacing w:before="240"/>
        <w:rPr>
          <w:rFonts w:ascii="Arial" w:hAnsi="Arial" w:cs="Arial"/>
        </w:rPr>
      </w:pPr>
    </w:p>
    <w:p w:rsidR="0014033F" w:rsidRDefault="0014033F" w:rsidP="0014033F">
      <w:pPr>
        <w:pStyle w:val="NoSpacing"/>
        <w:numPr>
          <w:ilvl w:val="0"/>
          <w:numId w:val="6"/>
        </w:numPr>
        <w:ind w:hanging="720"/>
        <w:rPr>
          <w:rFonts w:ascii="Arial" w:hAnsi="Arial" w:cs="Arial"/>
        </w:rPr>
      </w:pPr>
      <w:r>
        <w:rPr>
          <w:rFonts w:ascii="Arial" w:hAnsi="Arial" w:cs="Arial"/>
          <w:b/>
        </w:rPr>
        <w:t>Disbursement and Expert Evidence Regulations</w:t>
      </w:r>
    </w:p>
    <w:p w:rsidR="001018E8" w:rsidRDefault="0014033F" w:rsidP="001018E8">
      <w:pPr>
        <w:pStyle w:val="NoSpacing"/>
        <w:numPr>
          <w:ilvl w:val="0"/>
          <w:numId w:val="15"/>
        </w:numPr>
        <w:spacing w:before="240"/>
        <w:rPr>
          <w:rFonts w:ascii="Arial" w:hAnsi="Arial" w:cs="Arial"/>
        </w:rPr>
      </w:pPr>
      <w:r>
        <w:rPr>
          <w:rFonts w:ascii="Arial" w:hAnsi="Arial" w:cs="Arial"/>
        </w:rPr>
        <w:t xml:space="preserve">Choosing </w:t>
      </w:r>
      <w:r w:rsidR="001018E8">
        <w:rPr>
          <w:rFonts w:ascii="Arial" w:hAnsi="Arial" w:cs="Arial"/>
        </w:rPr>
        <w:t xml:space="preserve"> expert</w:t>
      </w:r>
      <w:r>
        <w:rPr>
          <w:rFonts w:ascii="Arial" w:hAnsi="Arial" w:cs="Arial"/>
        </w:rPr>
        <w:t>s</w:t>
      </w:r>
    </w:p>
    <w:p w:rsidR="0014033F" w:rsidRDefault="0014033F" w:rsidP="0014033F">
      <w:pPr>
        <w:pStyle w:val="NoSpacing"/>
        <w:numPr>
          <w:ilvl w:val="1"/>
          <w:numId w:val="15"/>
        </w:numPr>
        <w:spacing w:before="240"/>
        <w:rPr>
          <w:rFonts w:ascii="Arial" w:hAnsi="Arial" w:cs="Arial"/>
        </w:rPr>
      </w:pPr>
      <w:r>
        <w:rPr>
          <w:rFonts w:ascii="Arial" w:hAnsi="Arial" w:cs="Arial"/>
        </w:rPr>
        <w:t>Limit of three in regular actions</w:t>
      </w:r>
    </w:p>
    <w:p w:rsidR="0014033F" w:rsidRPr="0014033F" w:rsidRDefault="0014033F" w:rsidP="0014033F">
      <w:pPr>
        <w:pStyle w:val="NoSpacing"/>
        <w:numPr>
          <w:ilvl w:val="1"/>
          <w:numId w:val="15"/>
        </w:numPr>
        <w:spacing w:before="240"/>
        <w:rPr>
          <w:rFonts w:ascii="Arial" w:hAnsi="Arial" w:cs="Arial"/>
        </w:rPr>
      </w:pPr>
      <w:r>
        <w:rPr>
          <w:rFonts w:ascii="Arial" w:hAnsi="Arial" w:cs="Arial"/>
        </w:rPr>
        <w:t>Limit of 1 in fast track actions</w:t>
      </w:r>
    </w:p>
    <w:p w:rsidR="001018E8" w:rsidRDefault="0014033F" w:rsidP="001018E8">
      <w:pPr>
        <w:pStyle w:val="NoSpacing"/>
        <w:numPr>
          <w:ilvl w:val="0"/>
          <w:numId w:val="15"/>
        </w:numPr>
        <w:spacing w:before="240"/>
        <w:rPr>
          <w:rFonts w:ascii="Arial" w:hAnsi="Arial" w:cs="Arial"/>
        </w:rPr>
      </w:pPr>
      <w:r>
        <w:rPr>
          <w:rFonts w:ascii="Arial" w:hAnsi="Arial" w:cs="Arial"/>
        </w:rPr>
        <w:t xml:space="preserve">Be aware of disbursements. </w:t>
      </w:r>
    </w:p>
    <w:p w:rsidR="0014033F" w:rsidRDefault="0014033F" w:rsidP="0014033F">
      <w:pPr>
        <w:pStyle w:val="NoSpacing"/>
        <w:numPr>
          <w:ilvl w:val="1"/>
          <w:numId w:val="15"/>
        </w:numPr>
        <w:spacing w:before="240"/>
        <w:rPr>
          <w:rFonts w:ascii="Arial" w:hAnsi="Arial" w:cs="Arial"/>
        </w:rPr>
      </w:pPr>
      <w:r>
        <w:rPr>
          <w:rFonts w:ascii="Arial" w:hAnsi="Arial" w:cs="Arial"/>
        </w:rPr>
        <w:t xml:space="preserve">Limit of 6% </w:t>
      </w:r>
    </w:p>
    <w:p w:rsidR="001018E8" w:rsidRDefault="001018E8" w:rsidP="001018E8">
      <w:pPr>
        <w:pStyle w:val="NoSpacing"/>
        <w:spacing w:before="240"/>
        <w:ind w:left="786"/>
        <w:rPr>
          <w:rFonts w:ascii="Arial" w:hAnsi="Arial" w:cs="Arial"/>
        </w:rPr>
      </w:pPr>
    </w:p>
    <w:p w:rsidR="00E70F3A" w:rsidRPr="00FF12FD" w:rsidRDefault="00E70F3A" w:rsidP="0014033F">
      <w:pPr>
        <w:keepNext/>
        <w:keepLines/>
        <w:pageBreakBefore/>
        <w:numPr>
          <w:ilvl w:val="0"/>
          <w:numId w:val="6"/>
        </w:numPr>
        <w:spacing w:after="120"/>
        <w:ind w:hanging="720"/>
        <w:jc w:val="both"/>
        <w:rPr>
          <w:rFonts w:ascii="Arial" w:hAnsi="Arial" w:cs="Arial"/>
          <w:b/>
        </w:rPr>
      </w:pPr>
      <w:r w:rsidRPr="00FF12FD">
        <w:rPr>
          <w:rFonts w:ascii="Arial" w:hAnsi="Arial" w:cs="Arial"/>
          <w:b/>
        </w:rPr>
        <w:lastRenderedPageBreak/>
        <w:t>Theory / theme(s) of the case</w:t>
      </w:r>
    </w:p>
    <w:p w:rsidR="00F67F4E" w:rsidRDefault="00487179" w:rsidP="001828A4">
      <w:pPr>
        <w:spacing w:after="120"/>
        <w:jc w:val="both"/>
        <w:rPr>
          <w:rFonts w:ascii="Arial" w:hAnsi="Arial" w:cs="Arial"/>
        </w:rPr>
      </w:pPr>
      <w:r>
        <w:rPr>
          <w:rFonts w:ascii="Arial" w:hAnsi="Arial" w:cs="Arial"/>
        </w:rPr>
        <w:t>Initial interview</w:t>
      </w:r>
    </w:p>
    <w:p w:rsidR="00487179" w:rsidRDefault="004D741C" w:rsidP="001828A4">
      <w:pPr>
        <w:pStyle w:val="ListParagraph"/>
        <w:numPr>
          <w:ilvl w:val="0"/>
          <w:numId w:val="36"/>
        </w:numPr>
        <w:spacing w:after="120"/>
        <w:contextualSpacing w:val="0"/>
        <w:jc w:val="both"/>
        <w:rPr>
          <w:rFonts w:ascii="Arial" w:hAnsi="Arial" w:cs="Arial"/>
        </w:rPr>
      </w:pPr>
      <w:r>
        <w:rPr>
          <w:rFonts w:ascii="Arial" w:hAnsi="Arial" w:cs="Arial"/>
        </w:rPr>
        <w:t xml:space="preserve">During the initial interview </w:t>
      </w:r>
      <w:r w:rsidR="00763683">
        <w:rPr>
          <w:rFonts w:ascii="Arial" w:hAnsi="Arial" w:cs="Arial"/>
        </w:rPr>
        <w:t xml:space="preserve">of the plaintiff, it is </w:t>
      </w:r>
      <w:r>
        <w:rPr>
          <w:rFonts w:ascii="Arial" w:hAnsi="Arial" w:cs="Arial"/>
        </w:rPr>
        <w:t>important</w:t>
      </w:r>
      <w:r w:rsidR="00763683">
        <w:rPr>
          <w:rFonts w:ascii="Arial" w:hAnsi="Arial" w:cs="Arial"/>
        </w:rPr>
        <w:t xml:space="preserve"> to as</w:t>
      </w:r>
      <w:r>
        <w:rPr>
          <w:rFonts w:ascii="Arial" w:hAnsi="Arial" w:cs="Arial"/>
        </w:rPr>
        <w:t xml:space="preserve">sess the plaintiff as a witness, i.e. credibility, reliability, likeability </w:t>
      </w:r>
    </w:p>
    <w:p w:rsidR="00884047" w:rsidRDefault="00EE1BA7" w:rsidP="001828A4">
      <w:pPr>
        <w:pStyle w:val="ListParagraph"/>
        <w:numPr>
          <w:ilvl w:val="0"/>
          <w:numId w:val="36"/>
        </w:numPr>
        <w:spacing w:after="120"/>
        <w:contextualSpacing w:val="0"/>
        <w:jc w:val="both"/>
        <w:rPr>
          <w:rFonts w:ascii="Arial" w:hAnsi="Arial" w:cs="Arial"/>
        </w:rPr>
      </w:pPr>
      <w:r>
        <w:rPr>
          <w:rFonts w:ascii="Arial" w:hAnsi="Arial" w:cs="Arial"/>
        </w:rPr>
        <w:t>Explain your theo</w:t>
      </w:r>
      <w:r w:rsidR="000F1583">
        <w:rPr>
          <w:rFonts w:ascii="Arial" w:hAnsi="Arial" w:cs="Arial"/>
        </w:rPr>
        <w:t xml:space="preserve">ries of the case to the client </w:t>
      </w:r>
      <w:r w:rsidR="00803182">
        <w:rPr>
          <w:rFonts w:ascii="Arial" w:hAnsi="Arial" w:cs="Arial"/>
        </w:rPr>
        <w:t xml:space="preserve">and </w:t>
      </w:r>
      <w:r w:rsidR="00E958F8">
        <w:rPr>
          <w:rFonts w:ascii="Arial" w:hAnsi="Arial" w:cs="Arial"/>
        </w:rPr>
        <w:t>adjust</w:t>
      </w:r>
      <w:r w:rsidR="00803182">
        <w:rPr>
          <w:rFonts w:ascii="Arial" w:hAnsi="Arial" w:cs="Arial"/>
        </w:rPr>
        <w:t xml:space="preserve"> each theory accordingly </w:t>
      </w:r>
    </w:p>
    <w:p w:rsidR="00533EDB" w:rsidRDefault="00533EDB" w:rsidP="001828A4">
      <w:pPr>
        <w:pStyle w:val="ListParagraph"/>
        <w:numPr>
          <w:ilvl w:val="0"/>
          <w:numId w:val="36"/>
        </w:numPr>
        <w:spacing w:after="120"/>
        <w:contextualSpacing w:val="0"/>
        <w:jc w:val="both"/>
        <w:rPr>
          <w:rFonts w:ascii="Arial" w:hAnsi="Arial" w:cs="Arial"/>
        </w:rPr>
      </w:pPr>
      <w:r>
        <w:rPr>
          <w:rFonts w:ascii="Arial" w:hAnsi="Arial" w:cs="Arial"/>
        </w:rPr>
        <w:t xml:space="preserve">Chronologies </w:t>
      </w:r>
    </w:p>
    <w:p w:rsidR="00533EDB" w:rsidRDefault="00722545" w:rsidP="001828A4">
      <w:pPr>
        <w:pStyle w:val="ListParagraph"/>
        <w:numPr>
          <w:ilvl w:val="1"/>
          <w:numId w:val="36"/>
        </w:numPr>
        <w:spacing w:after="120"/>
        <w:contextualSpacing w:val="0"/>
        <w:jc w:val="both"/>
        <w:rPr>
          <w:rFonts w:ascii="Arial" w:hAnsi="Arial" w:cs="Arial"/>
        </w:rPr>
      </w:pPr>
      <w:r>
        <w:rPr>
          <w:rFonts w:ascii="Arial" w:hAnsi="Arial" w:cs="Arial"/>
        </w:rPr>
        <w:t xml:space="preserve">Facts </w:t>
      </w:r>
    </w:p>
    <w:p w:rsidR="00840550" w:rsidRDefault="00840550" w:rsidP="001828A4">
      <w:pPr>
        <w:pStyle w:val="ListParagraph"/>
        <w:numPr>
          <w:ilvl w:val="1"/>
          <w:numId w:val="36"/>
        </w:numPr>
        <w:spacing w:after="120"/>
        <w:contextualSpacing w:val="0"/>
        <w:jc w:val="both"/>
        <w:rPr>
          <w:rFonts w:ascii="Arial" w:hAnsi="Arial" w:cs="Arial"/>
        </w:rPr>
      </w:pPr>
      <w:r>
        <w:rPr>
          <w:rFonts w:ascii="Arial" w:hAnsi="Arial" w:cs="Arial"/>
        </w:rPr>
        <w:t xml:space="preserve">Injuries </w:t>
      </w:r>
    </w:p>
    <w:p w:rsidR="00840550" w:rsidRPr="00840550" w:rsidRDefault="002816BD" w:rsidP="001828A4">
      <w:pPr>
        <w:pStyle w:val="ListParagraph"/>
        <w:numPr>
          <w:ilvl w:val="1"/>
          <w:numId w:val="36"/>
        </w:numPr>
        <w:spacing w:after="120"/>
        <w:contextualSpacing w:val="0"/>
        <w:jc w:val="both"/>
        <w:rPr>
          <w:rFonts w:ascii="Arial" w:hAnsi="Arial" w:cs="Arial"/>
        </w:rPr>
      </w:pPr>
      <w:r>
        <w:rPr>
          <w:rFonts w:ascii="Arial" w:hAnsi="Arial" w:cs="Arial"/>
        </w:rPr>
        <w:t xml:space="preserve">Evidence </w:t>
      </w:r>
    </w:p>
    <w:p w:rsidR="0016516A" w:rsidRDefault="0016516A" w:rsidP="001828A4">
      <w:pPr>
        <w:spacing w:after="120"/>
        <w:jc w:val="both"/>
        <w:rPr>
          <w:rFonts w:ascii="Arial" w:hAnsi="Arial" w:cs="Arial"/>
        </w:rPr>
      </w:pPr>
      <w:r>
        <w:rPr>
          <w:rFonts w:ascii="Arial" w:hAnsi="Arial" w:cs="Arial"/>
        </w:rPr>
        <w:t xml:space="preserve">Theory of liability </w:t>
      </w:r>
    </w:p>
    <w:p w:rsidR="00E70F3A" w:rsidRDefault="00A66B5B" w:rsidP="001828A4">
      <w:pPr>
        <w:pStyle w:val="ListParagraph"/>
        <w:numPr>
          <w:ilvl w:val="0"/>
          <w:numId w:val="7"/>
        </w:numPr>
        <w:spacing w:after="120"/>
        <w:contextualSpacing w:val="0"/>
        <w:jc w:val="both"/>
        <w:rPr>
          <w:rFonts w:ascii="Arial" w:hAnsi="Arial" w:cs="Arial"/>
        </w:rPr>
      </w:pPr>
      <w:r>
        <w:rPr>
          <w:rFonts w:ascii="Arial" w:hAnsi="Arial" w:cs="Arial"/>
        </w:rPr>
        <w:t>Consider how the accident occurred and what scenario is most supported by the evidence</w:t>
      </w:r>
    </w:p>
    <w:p w:rsidR="000C5277" w:rsidRDefault="00A66B5B" w:rsidP="001828A4">
      <w:pPr>
        <w:pStyle w:val="ListParagraph"/>
        <w:numPr>
          <w:ilvl w:val="0"/>
          <w:numId w:val="7"/>
        </w:numPr>
        <w:spacing w:after="120"/>
        <w:contextualSpacing w:val="0"/>
        <w:jc w:val="both"/>
        <w:rPr>
          <w:rFonts w:ascii="Arial" w:hAnsi="Arial" w:cs="Arial"/>
        </w:rPr>
      </w:pPr>
      <w:r>
        <w:rPr>
          <w:rFonts w:ascii="Arial" w:hAnsi="Arial" w:cs="Arial"/>
        </w:rPr>
        <w:t xml:space="preserve">Consider </w:t>
      </w:r>
      <w:r w:rsidR="00431414">
        <w:rPr>
          <w:rFonts w:ascii="Arial" w:hAnsi="Arial" w:cs="Arial"/>
        </w:rPr>
        <w:t xml:space="preserve">who is involved, how they are involved, and </w:t>
      </w:r>
      <w:r w:rsidR="00D417C2">
        <w:rPr>
          <w:rFonts w:ascii="Arial" w:hAnsi="Arial" w:cs="Arial"/>
        </w:rPr>
        <w:t xml:space="preserve">how </w:t>
      </w:r>
      <w:r w:rsidR="00431414">
        <w:rPr>
          <w:rFonts w:ascii="Arial" w:hAnsi="Arial" w:cs="Arial"/>
        </w:rPr>
        <w:t>each person relates to each other</w:t>
      </w:r>
    </w:p>
    <w:p w:rsidR="007F5F79" w:rsidRPr="007F5F79" w:rsidRDefault="007F5F79" w:rsidP="001828A4">
      <w:pPr>
        <w:pStyle w:val="ListParagraph"/>
        <w:numPr>
          <w:ilvl w:val="0"/>
          <w:numId w:val="7"/>
        </w:numPr>
        <w:spacing w:after="120"/>
        <w:contextualSpacing w:val="0"/>
        <w:jc w:val="both"/>
        <w:rPr>
          <w:rFonts w:ascii="Arial" w:hAnsi="Arial" w:cs="Arial"/>
        </w:rPr>
      </w:pPr>
      <w:r>
        <w:rPr>
          <w:rFonts w:ascii="Arial" w:hAnsi="Arial" w:cs="Arial"/>
        </w:rPr>
        <w:t>Consider the law</w:t>
      </w:r>
      <w:r w:rsidR="007E15AB">
        <w:rPr>
          <w:rFonts w:ascii="Arial" w:hAnsi="Arial" w:cs="Arial"/>
        </w:rPr>
        <w:t xml:space="preserve"> – what do you have to prove and how will you prove it?</w:t>
      </w:r>
    </w:p>
    <w:p w:rsidR="00431414" w:rsidRDefault="00B7470B" w:rsidP="001828A4">
      <w:pPr>
        <w:pStyle w:val="ListParagraph"/>
        <w:numPr>
          <w:ilvl w:val="0"/>
          <w:numId w:val="7"/>
        </w:numPr>
        <w:spacing w:after="120"/>
        <w:contextualSpacing w:val="0"/>
        <w:jc w:val="both"/>
        <w:rPr>
          <w:rFonts w:ascii="Arial" w:hAnsi="Arial" w:cs="Arial"/>
        </w:rPr>
      </w:pPr>
      <w:r>
        <w:rPr>
          <w:rFonts w:ascii="Arial" w:hAnsi="Arial" w:cs="Arial"/>
        </w:rPr>
        <w:t>Consider the main issues with respect to liability</w:t>
      </w:r>
    </w:p>
    <w:p w:rsidR="007E15AB" w:rsidRDefault="007E15AB" w:rsidP="001828A4">
      <w:pPr>
        <w:pStyle w:val="ListParagraph"/>
        <w:numPr>
          <w:ilvl w:val="1"/>
          <w:numId w:val="7"/>
        </w:numPr>
        <w:spacing w:after="120"/>
        <w:contextualSpacing w:val="0"/>
        <w:jc w:val="both"/>
        <w:rPr>
          <w:rFonts w:ascii="Arial" w:hAnsi="Arial" w:cs="Arial"/>
        </w:rPr>
      </w:pPr>
      <w:r>
        <w:rPr>
          <w:rFonts w:ascii="Arial" w:hAnsi="Arial" w:cs="Arial"/>
        </w:rPr>
        <w:t>Is there an absolute defence (i.e. ice on the roadway)?</w:t>
      </w:r>
    </w:p>
    <w:p w:rsidR="00B7470B" w:rsidRDefault="00B7470B" w:rsidP="001828A4">
      <w:pPr>
        <w:pStyle w:val="ListParagraph"/>
        <w:numPr>
          <w:ilvl w:val="1"/>
          <w:numId w:val="7"/>
        </w:numPr>
        <w:spacing w:after="120"/>
        <w:contextualSpacing w:val="0"/>
        <w:jc w:val="both"/>
        <w:rPr>
          <w:rFonts w:ascii="Arial" w:hAnsi="Arial" w:cs="Arial"/>
        </w:rPr>
      </w:pPr>
      <w:r>
        <w:rPr>
          <w:rFonts w:ascii="Arial" w:hAnsi="Arial" w:cs="Arial"/>
        </w:rPr>
        <w:t>Contributory negligence</w:t>
      </w:r>
    </w:p>
    <w:p w:rsidR="00B7470B" w:rsidRDefault="007E15AB" w:rsidP="001828A4">
      <w:pPr>
        <w:pStyle w:val="ListParagraph"/>
        <w:numPr>
          <w:ilvl w:val="1"/>
          <w:numId w:val="7"/>
        </w:numPr>
        <w:spacing w:after="120"/>
        <w:contextualSpacing w:val="0"/>
        <w:jc w:val="both"/>
        <w:rPr>
          <w:rFonts w:ascii="Arial" w:hAnsi="Arial" w:cs="Arial"/>
        </w:rPr>
      </w:pPr>
      <w:r>
        <w:rPr>
          <w:rFonts w:ascii="Arial" w:hAnsi="Arial" w:cs="Arial"/>
        </w:rPr>
        <w:t>A</w:t>
      </w:r>
      <w:r w:rsidR="00441EE3">
        <w:rPr>
          <w:rFonts w:ascii="Arial" w:hAnsi="Arial" w:cs="Arial"/>
        </w:rPr>
        <w:t xml:space="preserve">pportionment </w:t>
      </w:r>
      <w:r>
        <w:rPr>
          <w:rFonts w:ascii="Arial" w:hAnsi="Arial" w:cs="Arial"/>
        </w:rPr>
        <w:t>of liability – who has insurance? How much?</w:t>
      </w:r>
    </w:p>
    <w:p w:rsidR="00C4350F" w:rsidRDefault="00C4350F" w:rsidP="001828A4">
      <w:pPr>
        <w:spacing w:after="120"/>
        <w:jc w:val="both"/>
        <w:rPr>
          <w:rFonts w:ascii="Arial" w:hAnsi="Arial" w:cs="Arial"/>
        </w:rPr>
      </w:pPr>
      <w:r>
        <w:rPr>
          <w:rFonts w:ascii="Arial" w:hAnsi="Arial" w:cs="Arial"/>
        </w:rPr>
        <w:t>Theory of causation</w:t>
      </w:r>
    </w:p>
    <w:p w:rsidR="00C4350F" w:rsidRDefault="00D46692" w:rsidP="001828A4">
      <w:pPr>
        <w:pStyle w:val="ListParagraph"/>
        <w:numPr>
          <w:ilvl w:val="0"/>
          <w:numId w:val="41"/>
        </w:numPr>
        <w:spacing w:after="120"/>
        <w:contextualSpacing w:val="0"/>
        <w:jc w:val="both"/>
        <w:rPr>
          <w:rFonts w:ascii="Arial" w:hAnsi="Arial" w:cs="Arial"/>
        </w:rPr>
      </w:pPr>
      <w:r>
        <w:rPr>
          <w:rFonts w:ascii="Arial" w:hAnsi="Arial" w:cs="Arial"/>
        </w:rPr>
        <w:t>Consider</w:t>
      </w:r>
      <w:r w:rsidR="000E71DE">
        <w:rPr>
          <w:rFonts w:ascii="Arial" w:hAnsi="Arial" w:cs="Arial"/>
        </w:rPr>
        <w:t xml:space="preserve"> the main injuries</w:t>
      </w:r>
    </w:p>
    <w:p w:rsidR="000E71DE" w:rsidRDefault="000E71DE" w:rsidP="001828A4">
      <w:pPr>
        <w:pStyle w:val="ListParagraph"/>
        <w:numPr>
          <w:ilvl w:val="0"/>
          <w:numId w:val="41"/>
        </w:numPr>
        <w:spacing w:after="120"/>
        <w:contextualSpacing w:val="0"/>
        <w:jc w:val="both"/>
        <w:rPr>
          <w:rFonts w:ascii="Arial" w:hAnsi="Arial" w:cs="Arial"/>
        </w:rPr>
      </w:pPr>
      <w:r>
        <w:rPr>
          <w:rFonts w:ascii="Arial" w:hAnsi="Arial" w:cs="Arial"/>
        </w:rPr>
        <w:t>Consider pre-existing injuries</w:t>
      </w:r>
    </w:p>
    <w:p w:rsidR="000E71DE" w:rsidRDefault="000E71DE" w:rsidP="001828A4">
      <w:pPr>
        <w:pStyle w:val="ListParagraph"/>
        <w:numPr>
          <w:ilvl w:val="0"/>
          <w:numId w:val="41"/>
        </w:numPr>
        <w:spacing w:after="120"/>
        <w:contextualSpacing w:val="0"/>
        <w:jc w:val="both"/>
        <w:rPr>
          <w:rFonts w:ascii="Arial" w:hAnsi="Arial" w:cs="Arial"/>
        </w:rPr>
      </w:pPr>
      <w:r>
        <w:rPr>
          <w:rFonts w:ascii="Arial" w:hAnsi="Arial" w:cs="Arial"/>
        </w:rPr>
        <w:t>Consider the connection between the injuries and the accident</w:t>
      </w:r>
    </w:p>
    <w:p w:rsidR="00E512E6" w:rsidRDefault="000E71DE" w:rsidP="001828A4">
      <w:pPr>
        <w:pStyle w:val="ListParagraph"/>
        <w:numPr>
          <w:ilvl w:val="0"/>
          <w:numId w:val="41"/>
        </w:numPr>
        <w:spacing w:after="120"/>
        <w:contextualSpacing w:val="0"/>
        <w:jc w:val="both"/>
        <w:rPr>
          <w:rFonts w:ascii="Arial" w:hAnsi="Arial" w:cs="Arial"/>
        </w:rPr>
      </w:pPr>
      <w:r>
        <w:rPr>
          <w:rFonts w:ascii="Arial" w:hAnsi="Arial" w:cs="Arial"/>
        </w:rPr>
        <w:t>Consider the</w:t>
      </w:r>
      <w:r w:rsidR="00FD72E4">
        <w:rPr>
          <w:rFonts w:ascii="Arial" w:hAnsi="Arial" w:cs="Arial"/>
        </w:rPr>
        <w:t xml:space="preserve"> </w:t>
      </w:r>
      <w:r w:rsidR="005A71CB">
        <w:rPr>
          <w:rFonts w:ascii="Arial" w:hAnsi="Arial" w:cs="Arial"/>
        </w:rPr>
        <w:t>main issues with respect to establishing causation</w:t>
      </w:r>
    </w:p>
    <w:p w:rsidR="00FB4895" w:rsidRDefault="00FB4895" w:rsidP="001828A4">
      <w:pPr>
        <w:pStyle w:val="ListParagraph"/>
        <w:numPr>
          <w:ilvl w:val="1"/>
          <w:numId w:val="41"/>
        </w:numPr>
        <w:spacing w:after="120"/>
        <w:contextualSpacing w:val="0"/>
        <w:jc w:val="both"/>
        <w:rPr>
          <w:rFonts w:ascii="Arial" w:hAnsi="Arial" w:cs="Arial"/>
        </w:rPr>
      </w:pPr>
      <w:r>
        <w:rPr>
          <w:rFonts w:ascii="Arial" w:hAnsi="Arial" w:cs="Arial"/>
        </w:rPr>
        <w:t>Low-</w:t>
      </w:r>
      <w:r w:rsidR="00332660">
        <w:rPr>
          <w:rFonts w:ascii="Arial" w:hAnsi="Arial" w:cs="Arial"/>
        </w:rPr>
        <w:t xml:space="preserve">velocity </w:t>
      </w:r>
      <w:r>
        <w:rPr>
          <w:rFonts w:ascii="Arial" w:hAnsi="Arial" w:cs="Arial"/>
        </w:rPr>
        <w:t>impact collision</w:t>
      </w:r>
      <w:r w:rsidR="007E15AB">
        <w:rPr>
          <w:rFonts w:ascii="Arial" w:hAnsi="Arial" w:cs="Arial"/>
        </w:rPr>
        <w:t>s</w:t>
      </w:r>
    </w:p>
    <w:p w:rsidR="009B5E18" w:rsidRDefault="009B5E18" w:rsidP="001828A4">
      <w:pPr>
        <w:pStyle w:val="ListParagraph"/>
        <w:numPr>
          <w:ilvl w:val="1"/>
          <w:numId w:val="41"/>
        </w:numPr>
        <w:spacing w:after="120"/>
        <w:contextualSpacing w:val="0"/>
        <w:jc w:val="both"/>
        <w:rPr>
          <w:rFonts w:ascii="Arial" w:hAnsi="Arial" w:cs="Arial"/>
        </w:rPr>
      </w:pPr>
      <w:r>
        <w:rPr>
          <w:rFonts w:ascii="Arial" w:hAnsi="Arial" w:cs="Arial"/>
        </w:rPr>
        <w:t>Pre-existing injuries</w:t>
      </w:r>
    </w:p>
    <w:p w:rsidR="000E71DE" w:rsidRPr="00EE342D" w:rsidRDefault="00FB4895" w:rsidP="001828A4">
      <w:pPr>
        <w:pStyle w:val="ListParagraph"/>
        <w:numPr>
          <w:ilvl w:val="1"/>
          <w:numId w:val="41"/>
        </w:numPr>
        <w:spacing w:after="120"/>
        <w:contextualSpacing w:val="0"/>
        <w:jc w:val="both"/>
        <w:rPr>
          <w:rFonts w:ascii="Arial" w:hAnsi="Arial" w:cs="Arial"/>
        </w:rPr>
      </w:pPr>
      <w:r>
        <w:rPr>
          <w:rFonts w:ascii="Arial" w:hAnsi="Arial" w:cs="Arial"/>
        </w:rPr>
        <w:t xml:space="preserve">Post-accident injuries </w:t>
      </w:r>
    </w:p>
    <w:p w:rsidR="003A6543" w:rsidRDefault="0016516A" w:rsidP="001828A4">
      <w:pPr>
        <w:spacing w:after="120"/>
        <w:jc w:val="both"/>
        <w:rPr>
          <w:rFonts w:ascii="Arial" w:hAnsi="Arial" w:cs="Arial"/>
        </w:rPr>
      </w:pPr>
      <w:r>
        <w:rPr>
          <w:rFonts w:ascii="Arial" w:hAnsi="Arial" w:cs="Arial"/>
        </w:rPr>
        <w:t>Theory of damages</w:t>
      </w:r>
    </w:p>
    <w:p w:rsidR="004472FE" w:rsidRDefault="000E71DE" w:rsidP="001828A4">
      <w:pPr>
        <w:pStyle w:val="ListParagraph"/>
        <w:numPr>
          <w:ilvl w:val="0"/>
          <w:numId w:val="7"/>
        </w:numPr>
        <w:spacing w:after="120"/>
        <w:contextualSpacing w:val="0"/>
        <w:jc w:val="both"/>
        <w:rPr>
          <w:rFonts w:ascii="Arial" w:hAnsi="Arial" w:cs="Arial"/>
        </w:rPr>
      </w:pPr>
      <w:r>
        <w:rPr>
          <w:rFonts w:ascii="Arial" w:hAnsi="Arial" w:cs="Arial"/>
        </w:rPr>
        <w:t xml:space="preserve">Consider the practical consequences of the injuries </w:t>
      </w:r>
    </w:p>
    <w:p w:rsidR="00463059" w:rsidRDefault="00463059" w:rsidP="001828A4">
      <w:pPr>
        <w:pStyle w:val="ListParagraph"/>
        <w:numPr>
          <w:ilvl w:val="0"/>
          <w:numId w:val="7"/>
        </w:numPr>
        <w:spacing w:after="120"/>
        <w:contextualSpacing w:val="0"/>
        <w:jc w:val="both"/>
        <w:rPr>
          <w:rFonts w:ascii="Arial" w:hAnsi="Arial" w:cs="Arial"/>
        </w:rPr>
      </w:pPr>
      <w:r>
        <w:rPr>
          <w:rFonts w:ascii="Arial" w:hAnsi="Arial" w:cs="Arial"/>
        </w:rPr>
        <w:t>Consider the main heads of damages</w:t>
      </w:r>
    </w:p>
    <w:p w:rsidR="0016516A" w:rsidRDefault="004472FE" w:rsidP="001828A4">
      <w:pPr>
        <w:pStyle w:val="ListParagraph"/>
        <w:numPr>
          <w:ilvl w:val="0"/>
          <w:numId w:val="7"/>
        </w:numPr>
        <w:spacing w:after="120"/>
        <w:contextualSpacing w:val="0"/>
        <w:jc w:val="both"/>
        <w:rPr>
          <w:rFonts w:ascii="Arial" w:hAnsi="Arial" w:cs="Arial"/>
        </w:rPr>
      </w:pPr>
      <w:r>
        <w:rPr>
          <w:rFonts w:ascii="Arial" w:hAnsi="Arial" w:cs="Arial"/>
        </w:rPr>
        <w:lastRenderedPageBreak/>
        <w:t xml:space="preserve">Consider </w:t>
      </w:r>
      <w:r w:rsidR="00463059">
        <w:rPr>
          <w:rFonts w:ascii="Arial" w:hAnsi="Arial" w:cs="Arial"/>
        </w:rPr>
        <w:t>the main issues with respect to establishing damages</w:t>
      </w:r>
    </w:p>
    <w:p w:rsidR="00ED05AA" w:rsidRDefault="00A90EAC" w:rsidP="001828A4">
      <w:pPr>
        <w:pStyle w:val="ListParagraph"/>
        <w:numPr>
          <w:ilvl w:val="1"/>
          <w:numId w:val="7"/>
        </w:numPr>
        <w:spacing w:after="120"/>
        <w:contextualSpacing w:val="0"/>
        <w:jc w:val="both"/>
        <w:rPr>
          <w:rFonts w:ascii="Arial" w:hAnsi="Arial" w:cs="Arial"/>
        </w:rPr>
      </w:pPr>
      <w:r>
        <w:rPr>
          <w:rFonts w:ascii="Arial" w:hAnsi="Arial" w:cs="Arial"/>
        </w:rPr>
        <w:t>E.</w:t>
      </w:r>
      <w:r w:rsidR="00DC3B10">
        <w:rPr>
          <w:rFonts w:ascii="Arial" w:hAnsi="Arial" w:cs="Arial"/>
        </w:rPr>
        <w:t xml:space="preserve">g. </w:t>
      </w:r>
      <w:r>
        <w:rPr>
          <w:rFonts w:ascii="Arial" w:hAnsi="Arial" w:cs="Arial"/>
        </w:rPr>
        <w:t>l</w:t>
      </w:r>
      <w:r w:rsidR="00325CE5">
        <w:rPr>
          <w:rFonts w:ascii="Arial" w:hAnsi="Arial" w:cs="Arial"/>
        </w:rPr>
        <w:t>oss of income</w:t>
      </w:r>
      <w:r w:rsidR="007E15AB">
        <w:rPr>
          <w:rFonts w:ascii="Arial" w:hAnsi="Arial" w:cs="Arial"/>
        </w:rPr>
        <w:t xml:space="preserve"> may be a significant head of damage</w:t>
      </w:r>
    </w:p>
    <w:p w:rsidR="00DA3495" w:rsidRDefault="007E15AB" w:rsidP="001828A4">
      <w:pPr>
        <w:pStyle w:val="ListParagraph"/>
        <w:numPr>
          <w:ilvl w:val="2"/>
          <w:numId w:val="7"/>
        </w:numPr>
        <w:spacing w:after="120"/>
        <w:contextualSpacing w:val="0"/>
        <w:jc w:val="both"/>
        <w:rPr>
          <w:rFonts w:ascii="Arial" w:hAnsi="Arial" w:cs="Arial"/>
        </w:rPr>
      </w:pPr>
      <w:r>
        <w:rPr>
          <w:rFonts w:ascii="Arial" w:hAnsi="Arial" w:cs="Arial"/>
        </w:rPr>
        <w:t>Loss of opportunity for promotion or a new job?</w:t>
      </w:r>
    </w:p>
    <w:p w:rsidR="009B5E18" w:rsidRDefault="00DA3495" w:rsidP="001828A4">
      <w:pPr>
        <w:pStyle w:val="ListParagraph"/>
        <w:numPr>
          <w:ilvl w:val="2"/>
          <w:numId w:val="7"/>
        </w:numPr>
        <w:spacing w:after="120"/>
        <w:contextualSpacing w:val="0"/>
        <w:jc w:val="both"/>
        <w:rPr>
          <w:rFonts w:ascii="Arial" w:hAnsi="Arial" w:cs="Arial"/>
        </w:rPr>
      </w:pPr>
      <w:r>
        <w:rPr>
          <w:rFonts w:ascii="Arial" w:hAnsi="Arial" w:cs="Arial"/>
        </w:rPr>
        <w:t>Loss of overtime hours?</w:t>
      </w:r>
      <w:r w:rsidR="00A90EAC" w:rsidRPr="00D86DC0">
        <w:rPr>
          <w:rFonts w:ascii="Arial" w:hAnsi="Arial" w:cs="Arial"/>
        </w:rPr>
        <w:t xml:space="preserve"> </w:t>
      </w:r>
    </w:p>
    <w:p w:rsidR="007E15AB" w:rsidRDefault="007E15AB" w:rsidP="001828A4">
      <w:pPr>
        <w:pStyle w:val="ListParagraph"/>
        <w:numPr>
          <w:ilvl w:val="2"/>
          <w:numId w:val="7"/>
        </w:numPr>
        <w:spacing w:after="120"/>
        <w:contextualSpacing w:val="0"/>
        <w:jc w:val="both"/>
        <w:rPr>
          <w:rFonts w:ascii="Arial" w:hAnsi="Arial" w:cs="Arial"/>
        </w:rPr>
      </w:pPr>
      <w:r>
        <w:rPr>
          <w:rFonts w:ascii="Arial" w:hAnsi="Arial" w:cs="Arial"/>
        </w:rPr>
        <w:t>Loss of pension?</w:t>
      </w:r>
    </w:p>
    <w:p w:rsidR="007E15AB" w:rsidRPr="007E15AB" w:rsidRDefault="007E15AB" w:rsidP="001828A4">
      <w:pPr>
        <w:pStyle w:val="ListParagraph"/>
        <w:numPr>
          <w:ilvl w:val="1"/>
          <w:numId w:val="7"/>
        </w:numPr>
        <w:spacing w:after="120"/>
        <w:contextualSpacing w:val="0"/>
        <w:jc w:val="both"/>
        <w:rPr>
          <w:rFonts w:ascii="Arial" w:hAnsi="Arial" w:cs="Arial"/>
        </w:rPr>
      </w:pPr>
      <w:r>
        <w:rPr>
          <w:rFonts w:ascii="Arial" w:hAnsi="Arial" w:cs="Arial"/>
        </w:rPr>
        <w:t>E.g. Loss of housekeeping capacity – What were the plaintiff’s family circumstances at the time of the accident? Thi</w:t>
      </w:r>
      <w:r w:rsidR="0014033F">
        <w:rPr>
          <w:rFonts w:ascii="Arial" w:hAnsi="Arial" w:cs="Arial"/>
        </w:rPr>
        <w:t xml:space="preserve">s could be a big head of damage </w:t>
      </w:r>
      <w:r>
        <w:rPr>
          <w:rFonts w:ascii="Arial" w:hAnsi="Arial" w:cs="Arial"/>
        </w:rPr>
        <w:t xml:space="preserve">depending on the facts of the case.  See </w:t>
      </w:r>
      <w:hyperlink r:id="rId9" w:history="1">
        <w:r w:rsidRPr="007E15AB">
          <w:rPr>
            <w:rStyle w:val="Hyperlink"/>
            <w:rFonts w:ascii="Arial" w:hAnsi="Arial" w:cs="Arial"/>
          </w:rPr>
          <w:t>Kim v. Lin et al, 2018 BCCA 0077</w:t>
        </w:r>
      </w:hyperlink>
      <w:r w:rsidR="0014033F">
        <w:rPr>
          <w:rStyle w:val="Hyperlink"/>
          <w:rFonts w:ascii="Arial" w:hAnsi="Arial" w:cs="Arial"/>
        </w:rPr>
        <w:t xml:space="preserve">  </w:t>
      </w:r>
      <w:r w:rsidR="0014033F">
        <w:rPr>
          <w:rFonts w:ascii="Arial" w:hAnsi="Arial" w:cs="Arial"/>
        </w:rPr>
        <w:t xml:space="preserve">and </w:t>
      </w:r>
      <w:hyperlink r:id="rId10" w:history="1">
        <w:r w:rsidR="0014033F" w:rsidRPr="0014033F">
          <w:rPr>
            <w:rStyle w:val="Hyperlink"/>
            <w:rFonts w:ascii="Arial" w:hAnsi="Arial" w:cs="Arial"/>
          </w:rPr>
          <w:t>Xu v. Balaski, 2020 BCSC 940</w:t>
        </w:r>
      </w:hyperlink>
      <w:r w:rsidR="0014033F">
        <w:rPr>
          <w:rFonts w:ascii="Arial" w:hAnsi="Arial" w:cs="Arial"/>
        </w:rPr>
        <w:t xml:space="preserve">.  </w:t>
      </w:r>
    </w:p>
    <w:p w:rsidR="007E15AB" w:rsidRDefault="007E15AB" w:rsidP="001828A4">
      <w:pPr>
        <w:pStyle w:val="ListParagraph"/>
        <w:numPr>
          <w:ilvl w:val="1"/>
          <w:numId w:val="7"/>
        </w:numPr>
        <w:spacing w:after="120"/>
        <w:contextualSpacing w:val="0"/>
        <w:jc w:val="both"/>
        <w:rPr>
          <w:rFonts w:ascii="Arial" w:hAnsi="Arial" w:cs="Arial"/>
        </w:rPr>
      </w:pPr>
      <w:r>
        <w:rPr>
          <w:rFonts w:ascii="Arial" w:hAnsi="Arial" w:cs="Arial"/>
        </w:rPr>
        <w:t>E.g. Cost of Future Care – is this the kind of permanent injury that may require the plaintiff to have long-term care or services well into the future?</w:t>
      </w:r>
    </w:p>
    <w:p w:rsidR="00D03BDE" w:rsidRDefault="007E15AB" w:rsidP="001828A4">
      <w:pPr>
        <w:pStyle w:val="ListParagraph"/>
        <w:numPr>
          <w:ilvl w:val="1"/>
          <w:numId w:val="7"/>
        </w:numPr>
        <w:spacing w:after="120"/>
        <w:contextualSpacing w:val="0"/>
        <w:jc w:val="both"/>
        <w:rPr>
          <w:rFonts w:ascii="Arial" w:hAnsi="Arial" w:cs="Arial"/>
        </w:rPr>
      </w:pPr>
      <w:r>
        <w:rPr>
          <w:rFonts w:ascii="Arial" w:hAnsi="Arial" w:cs="Arial"/>
        </w:rPr>
        <w:t>E.g. N</w:t>
      </w:r>
      <w:r w:rsidR="00D03BDE">
        <w:rPr>
          <w:rFonts w:ascii="Arial" w:hAnsi="Arial" w:cs="Arial"/>
        </w:rPr>
        <w:t>on-pecuniary damages</w:t>
      </w:r>
    </w:p>
    <w:p w:rsidR="00D03BDE" w:rsidRDefault="00D03BDE" w:rsidP="001828A4">
      <w:pPr>
        <w:pStyle w:val="ListParagraph"/>
        <w:numPr>
          <w:ilvl w:val="2"/>
          <w:numId w:val="7"/>
        </w:numPr>
        <w:spacing w:after="120"/>
        <w:contextualSpacing w:val="0"/>
        <w:jc w:val="both"/>
        <w:rPr>
          <w:rFonts w:ascii="Arial" w:hAnsi="Arial" w:cs="Arial"/>
        </w:rPr>
      </w:pPr>
      <w:r>
        <w:rPr>
          <w:rFonts w:ascii="Arial" w:hAnsi="Arial" w:cs="Arial"/>
        </w:rPr>
        <w:t>Stoic plaintiff?</w:t>
      </w:r>
    </w:p>
    <w:p w:rsidR="007E15AB" w:rsidRPr="00FA1CDB" w:rsidRDefault="007E15AB" w:rsidP="001828A4">
      <w:pPr>
        <w:pStyle w:val="ListParagraph"/>
        <w:numPr>
          <w:ilvl w:val="2"/>
          <w:numId w:val="7"/>
        </w:numPr>
        <w:spacing w:after="120"/>
        <w:contextualSpacing w:val="0"/>
        <w:jc w:val="both"/>
        <w:rPr>
          <w:rFonts w:ascii="Arial" w:hAnsi="Arial" w:cs="Arial"/>
        </w:rPr>
      </w:pPr>
      <w:r>
        <w:rPr>
          <w:rFonts w:ascii="Arial" w:hAnsi="Arial" w:cs="Arial"/>
        </w:rPr>
        <w:t>Older plaintiff?</w:t>
      </w:r>
    </w:p>
    <w:p w:rsidR="00F3429C" w:rsidRDefault="00B42B99" w:rsidP="001828A4">
      <w:pPr>
        <w:spacing w:after="120"/>
        <w:jc w:val="both"/>
        <w:rPr>
          <w:rFonts w:ascii="Arial" w:hAnsi="Arial" w:cs="Arial"/>
        </w:rPr>
      </w:pPr>
      <w:r>
        <w:rPr>
          <w:rFonts w:ascii="Arial" w:hAnsi="Arial" w:cs="Arial"/>
        </w:rPr>
        <w:t>Pleadings</w:t>
      </w:r>
      <w:r w:rsidR="006E07EB">
        <w:rPr>
          <w:rFonts w:ascii="Arial" w:hAnsi="Arial" w:cs="Arial"/>
        </w:rPr>
        <w:t xml:space="preserve"> </w:t>
      </w:r>
    </w:p>
    <w:p w:rsidR="007E15AB" w:rsidRDefault="007E15AB" w:rsidP="001828A4">
      <w:pPr>
        <w:pStyle w:val="ListParagraph"/>
        <w:numPr>
          <w:ilvl w:val="0"/>
          <w:numId w:val="25"/>
        </w:numPr>
        <w:spacing w:after="120"/>
        <w:contextualSpacing w:val="0"/>
        <w:jc w:val="both"/>
        <w:rPr>
          <w:rFonts w:ascii="Arial" w:hAnsi="Arial" w:cs="Arial"/>
        </w:rPr>
      </w:pPr>
      <w:r>
        <w:rPr>
          <w:rFonts w:ascii="Arial" w:hAnsi="Arial" w:cs="Arial"/>
        </w:rPr>
        <w:t>Be sure to name all possible defendants, or if the identities of some defendants are not known at the time the pleading needs to be filed, name “John Doe”, “Jane Doe”, and/or “ABC Company Ltd.” and particularize the claim against each.</w:t>
      </w:r>
    </w:p>
    <w:p w:rsidR="00B42B99" w:rsidRDefault="006E07EB" w:rsidP="001828A4">
      <w:pPr>
        <w:pStyle w:val="ListParagraph"/>
        <w:numPr>
          <w:ilvl w:val="0"/>
          <w:numId w:val="25"/>
        </w:numPr>
        <w:spacing w:after="120"/>
        <w:contextualSpacing w:val="0"/>
        <w:jc w:val="both"/>
        <w:rPr>
          <w:rFonts w:ascii="Arial" w:hAnsi="Arial" w:cs="Arial"/>
        </w:rPr>
      </w:pPr>
      <w:r>
        <w:rPr>
          <w:rFonts w:ascii="Arial" w:hAnsi="Arial" w:cs="Arial"/>
        </w:rPr>
        <w:t xml:space="preserve">Reduce theories to </w:t>
      </w:r>
      <w:r w:rsidR="00296F47">
        <w:rPr>
          <w:rFonts w:ascii="Arial" w:hAnsi="Arial" w:cs="Arial"/>
        </w:rPr>
        <w:t>pleadings</w:t>
      </w:r>
      <w:r>
        <w:rPr>
          <w:rFonts w:ascii="Arial" w:hAnsi="Arial" w:cs="Arial"/>
        </w:rPr>
        <w:t xml:space="preserve"> – </w:t>
      </w:r>
      <w:r w:rsidR="007E15AB">
        <w:rPr>
          <w:rFonts w:ascii="Arial" w:hAnsi="Arial" w:cs="Arial"/>
        </w:rPr>
        <w:t>frames the</w:t>
      </w:r>
      <w:r w:rsidR="007D15BE">
        <w:rPr>
          <w:rFonts w:ascii="Arial" w:hAnsi="Arial" w:cs="Arial"/>
        </w:rPr>
        <w:t xml:space="preserve"> </w:t>
      </w:r>
      <w:r w:rsidR="002977E9">
        <w:rPr>
          <w:rFonts w:ascii="Arial" w:hAnsi="Arial" w:cs="Arial"/>
        </w:rPr>
        <w:t>theories</w:t>
      </w:r>
      <w:r w:rsidR="007D15BE">
        <w:rPr>
          <w:rFonts w:ascii="Arial" w:hAnsi="Arial" w:cs="Arial"/>
        </w:rPr>
        <w:t xml:space="preserve"> of the case</w:t>
      </w:r>
      <w:r w:rsidR="00B42B99">
        <w:rPr>
          <w:rFonts w:ascii="Arial" w:hAnsi="Arial" w:cs="Arial"/>
        </w:rPr>
        <w:t xml:space="preserve"> </w:t>
      </w:r>
    </w:p>
    <w:p w:rsidR="00166E89" w:rsidRDefault="0087079D" w:rsidP="001828A4">
      <w:pPr>
        <w:pStyle w:val="ListParagraph"/>
        <w:numPr>
          <w:ilvl w:val="0"/>
          <w:numId w:val="25"/>
        </w:numPr>
        <w:spacing w:after="120"/>
        <w:contextualSpacing w:val="0"/>
        <w:jc w:val="both"/>
        <w:rPr>
          <w:rFonts w:ascii="Arial" w:hAnsi="Arial" w:cs="Arial"/>
        </w:rPr>
      </w:pPr>
      <w:r>
        <w:rPr>
          <w:rFonts w:ascii="Arial" w:hAnsi="Arial" w:cs="Arial"/>
        </w:rPr>
        <w:t>Plead broadly enough to allow amendments but narrow e</w:t>
      </w:r>
      <w:r w:rsidR="00C6282D">
        <w:rPr>
          <w:rFonts w:ascii="Arial" w:hAnsi="Arial" w:cs="Arial"/>
        </w:rPr>
        <w:t xml:space="preserve">nough to </w:t>
      </w:r>
      <w:r w:rsidR="007E15AB">
        <w:rPr>
          <w:rFonts w:ascii="Arial" w:hAnsi="Arial" w:cs="Arial"/>
        </w:rPr>
        <w:t>particularize</w:t>
      </w:r>
      <w:r w:rsidR="00C6282D">
        <w:rPr>
          <w:rFonts w:ascii="Arial" w:hAnsi="Arial" w:cs="Arial"/>
        </w:rPr>
        <w:t xml:space="preserve"> your claims and relief </w:t>
      </w:r>
      <w:r w:rsidR="004A73E8">
        <w:rPr>
          <w:rFonts w:ascii="Arial" w:hAnsi="Arial" w:cs="Arial"/>
        </w:rPr>
        <w:t xml:space="preserve">sought </w:t>
      </w:r>
      <w:r w:rsidR="007E15AB">
        <w:rPr>
          <w:rFonts w:ascii="Arial" w:hAnsi="Arial" w:cs="Arial"/>
        </w:rPr>
        <w:t>or you’ll face a demand for further particulars</w:t>
      </w:r>
    </w:p>
    <w:p w:rsidR="00B56B04" w:rsidRPr="00B56B04" w:rsidRDefault="00166E89" w:rsidP="001828A4">
      <w:pPr>
        <w:pStyle w:val="ListParagraph"/>
        <w:numPr>
          <w:ilvl w:val="0"/>
          <w:numId w:val="25"/>
        </w:numPr>
        <w:spacing w:after="120"/>
        <w:contextualSpacing w:val="0"/>
        <w:jc w:val="both"/>
        <w:rPr>
          <w:rFonts w:ascii="Arial" w:hAnsi="Arial" w:cs="Arial"/>
        </w:rPr>
      </w:pPr>
      <w:r>
        <w:rPr>
          <w:rFonts w:ascii="Arial" w:hAnsi="Arial" w:cs="Arial"/>
        </w:rPr>
        <w:t xml:space="preserve">Only plead facts </w:t>
      </w:r>
      <w:r w:rsidR="007E15AB">
        <w:rPr>
          <w:rFonts w:ascii="Arial" w:hAnsi="Arial" w:cs="Arial"/>
        </w:rPr>
        <w:t>that</w:t>
      </w:r>
      <w:r w:rsidR="00111ACB">
        <w:rPr>
          <w:rFonts w:ascii="Arial" w:hAnsi="Arial" w:cs="Arial"/>
        </w:rPr>
        <w:t xml:space="preserve"> form the basis of your claims</w:t>
      </w:r>
      <w:r>
        <w:rPr>
          <w:rFonts w:ascii="Arial" w:hAnsi="Arial" w:cs="Arial"/>
        </w:rPr>
        <w:t>, not evidence</w:t>
      </w:r>
      <w:r w:rsidR="00703726">
        <w:rPr>
          <w:rFonts w:ascii="Arial" w:hAnsi="Arial" w:cs="Arial"/>
        </w:rPr>
        <w:t xml:space="preserve"> </w:t>
      </w:r>
    </w:p>
    <w:p w:rsidR="00B56B04" w:rsidRDefault="007E15AB" w:rsidP="001828A4">
      <w:pPr>
        <w:pStyle w:val="ListParagraph"/>
        <w:numPr>
          <w:ilvl w:val="0"/>
          <w:numId w:val="25"/>
        </w:numPr>
        <w:spacing w:after="120"/>
        <w:contextualSpacing w:val="0"/>
        <w:jc w:val="both"/>
        <w:rPr>
          <w:rFonts w:ascii="Arial" w:hAnsi="Arial" w:cs="Arial"/>
        </w:rPr>
      </w:pPr>
      <w:r>
        <w:rPr>
          <w:rFonts w:ascii="Arial" w:hAnsi="Arial" w:cs="Arial"/>
        </w:rPr>
        <w:t>Amend</w:t>
      </w:r>
      <w:r w:rsidR="00B56B04">
        <w:rPr>
          <w:rFonts w:ascii="Arial" w:hAnsi="Arial" w:cs="Arial"/>
        </w:rPr>
        <w:t xml:space="preserve"> pleadings as necessary</w:t>
      </w:r>
    </w:p>
    <w:p w:rsidR="00703726" w:rsidRDefault="00703726" w:rsidP="001828A4">
      <w:pPr>
        <w:pStyle w:val="ListParagraph"/>
        <w:numPr>
          <w:ilvl w:val="1"/>
          <w:numId w:val="25"/>
        </w:numPr>
        <w:spacing w:after="120"/>
        <w:contextualSpacing w:val="0"/>
        <w:jc w:val="both"/>
        <w:rPr>
          <w:rFonts w:ascii="Arial" w:hAnsi="Arial" w:cs="Arial"/>
        </w:rPr>
      </w:pPr>
      <w:r>
        <w:rPr>
          <w:rFonts w:ascii="Arial" w:hAnsi="Arial" w:cs="Arial"/>
        </w:rPr>
        <w:t xml:space="preserve">Theories may change as you investigate and gather more evidence </w:t>
      </w:r>
    </w:p>
    <w:p w:rsidR="00322341" w:rsidRPr="00B42B99" w:rsidRDefault="00322341" w:rsidP="001828A4">
      <w:pPr>
        <w:pStyle w:val="ListParagraph"/>
        <w:spacing w:after="120"/>
        <w:contextualSpacing w:val="0"/>
        <w:jc w:val="both"/>
        <w:rPr>
          <w:rFonts w:ascii="Arial" w:hAnsi="Arial" w:cs="Arial"/>
        </w:rPr>
      </w:pPr>
    </w:p>
    <w:p w:rsidR="00E70F3A" w:rsidRDefault="00E70F3A" w:rsidP="001828A4">
      <w:pPr>
        <w:numPr>
          <w:ilvl w:val="0"/>
          <w:numId w:val="6"/>
        </w:numPr>
        <w:spacing w:after="120"/>
        <w:ind w:hanging="720"/>
        <w:jc w:val="both"/>
        <w:rPr>
          <w:rFonts w:ascii="Arial" w:hAnsi="Arial" w:cs="Arial"/>
          <w:b/>
        </w:rPr>
      </w:pPr>
      <w:r w:rsidRPr="00E70F3A">
        <w:rPr>
          <w:rFonts w:ascii="Arial" w:hAnsi="Arial" w:cs="Arial"/>
          <w:b/>
        </w:rPr>
        <w:t>Investigating the claim</w:t>
      </w:r>
    </w:p>
    <w:p w:rsidR="00E70F3A" w:rsidRDefault="00223D55" w:rsidP="001828A4">
      <w:pPr>
        <w:spacing w:after="120"/>
        <w:jc w:val="both"/>
        <w:rPr>
          <w:rFonts w:ascii="Arial" w:hAnsi="Arial" w:cs="Arial"/>
        </w:rPr>
      </w:pPr>
      <w:r>
        <w:rPr>
          <w:rFonts w:ascii="Arial" w:hAnsi="Arial" w:cs="Arial"/>
        </w:rPr>
        <w:t>Who</w:t>
      </w:r>
    </w:p>
    <w:p w:rsidR="0016516A" w:rsidRDefault="00696999" w:rsidP="001828A4">
      <w:pPr>
        <w:pStyle w:val="ListParagraph"/>
        <w:numPr>
          <w:ilvl w:val="0"/>
          <w:numId w:val="9"/>
        </w:numPr>
        <w:spacing w:after="120"/>
        <w:contextualSpacing w:val="0"/>
        <w:jc w:val="both"/>
        <w:rPr>
          <w:rFonts w:ascii="Arial" w:hAnsi="Arial" w:cs="Arial"/>
        </w:rPr>
      </w:pPr>
      <w:r>
        <w:rPr>
          <w:rFonts w:ascii="Arial" w:hAnsi="Arial" w:cs="Arial"/>
        </w:rPr>
        <w:t>Police FOI request</w:t>
      </w:r>
    </w:p>
    <w:p w:rsidR="00F3429C" w:rsidRDefault="00696999" w:rsidP="001828A4">
      <w:pPr>
        <w:pStyle w:val="ListParagraph"/>
        <w:numPr>
          <w:ilvl w:val="0"/>
          <w:numId w:val="9"/>
        </w:numPr>
        <w:spacing w:after="120"/>
        <w:contextualSpacing w:val="0"/>
        <w:jc w:val="both"/>
        <w:rPr>
          <w:rFonts w:ascii="Arial" w:hAnsi="Arial" w:cs="Arial"/>
        </w:rPr>
      </w:pPr>
      <w:r>
        <w:rPr>
          <w:rFonts w:ascii="Arial" w:hAnsi="Arial" w:cs="Arial"/>
        </w:rPr>
        <w:t>ICBC FOI request</w:t>
      </w:r>
    </w:p>
    <w:p w:rsidR="00696999" w:rsidRDefault="00696999" w:rsidP="001828A4">
      <w:pPr>
        <w:pStyle w:val="ListParagraph"/>
        <w:numPr>
          <w:ilvl w:val="0"/>
          <w:numId w:val="9"/>
        </w:numPr>
        <w:spacing w:after="120"/>
        <w:contextualSpacing w:val="0"/>
        <w:jc w:val="both"/>
        <w:rPr>
          <w:rFonts w:ascii="Arial" w:hAnsi="Arial" w:cs="Arial"/>
        </w:rPr>
      </w:pPr>
      <w:r>
        <w:rPr>
          <w:rFonts w:ascii="Arial" w:hAnsi="Arial" w:cs="Arial"/>
        </w:rPr>
        <w:t>Hiring an investigator</w:t>
      </w:r>
    </w:p>
    <w:p w:rsidR="00696999" w:rsidRDefault="00696999" w:rsidP="001828A4">
      <w:pPr>
        <w:pStyle w:val="ListParagraph"/>
        <w:numPr>
          <w:ilvl w:val="0"/>
          <w:numId w:val="9"/>
        </w:numPr>
        <w:spacing w:after="120"/>
        <w:contextualSpacing w:val="0"/>
        <w:jc w:val="both"/>
        <w:rPr>
          <w:rFonts w:ascii="Arial" w:hAnsi="Arial" w:cs="Arial"/>
        </w:rPr>
      </w:pPr>
      <w:r>
        <w:rPr>
          <w:rFonts w:ascii="Arial" w:hAnsi="Arial" w:cs="Arial"/>
        </w:rPr>
        <w:lastRenderedPageBreak/>
        <w:t>Canvass the client with respect to “before and after” witnesses &amp; accident witnesses</w:t>
      </w:r>
    </w:p>
    <w:p w:rsidR="00223D55" w:rsidRPr="00223D55" w:rsidRDefault="00223D55" w:rsidP="001828A4">
      <w:pPr>
        <w:pStyle w:val="ListParagraph"/>
        <w:numPr>
          <w:ilvl w:val="0"/>
          <w:numId w:val="9"/>
        </w:numPr>
        <w:spacing w:after="120"/>
        <w:contextualSpacing w:val="0"/>
        <w:jc w:val="both"/>
        <w:rPr>
          <w:rFonts w:ascii="Arial" w:hAnsi="Arial" w:cs="Arial"/>
        </w:rPr>
      </w:pPr>
      <w:r>
        <w:rPr>
          <w:rFonts w:ascii="Arial" w:hAnsi="Arial" w:cs="Arial"/>
        </w:rPr>
        <w:t xml:space="preserve">Witnesses </w:t>
      </w:r>
    </w:p>
    <w:p w:rsidR="00396FB1" w:rsidRDefault="00396FB1" w:rsidP="001828A4">
      <w:pPr>
        <w:pStyle w:val="ListParagraph"/>
        <w:numPr>
          <w:ilvl w:val="1"/>
          <w:numId w:val="9"/>
        </w:numPr>
        <w:spacing w:after="120"/>
        <w:contextualSpacing w:val="0"/>
        <w:jc w:val="both"/>
        <w:rPr>
          <w:rFonts w:ascii="Arial" w:hAnsi="Arial" w:cs="Arial"/>
        </w:rPr>
      </w:pPr>
      <w:r>
        <w:rPr>
          <w:rFonts w:ascii="Arial" w:hAnsi="Arial" w:cs="Arial"/>
        </w:rPr>
        <w:t xml:space="preserve">Conduct witness interviews </w:t>
      </w:r>
    </w:p>
    <w:p w:rsidR="00396FB1" w:rsidRDefault="00396FB1" w:rsidP="001828A4">
      <w:pPr>
        <w:pStyle w:val="ListParagraph"/>
        <w:numPr>
          <w:ilvl w:val="2"/>
          <w:numId w:val="9"/>
        </w:numPr>
        <w:spacing w:after="120"/>
        <w:contextualSpacing w:val="0"/>
        <w:jc w:val="both"/>
        <w:rPr>
          <w:rFonts w:ascii="Arial" w:hAnsi="Arial" w:cs="Arial"/>
        </w:rPr>
      </w:pPr>
      <w:r>
        <w:rPr>
          <w:rFonts w:ascii="Arial" w:hAnsi="Arial" w:cs="Arial"/>
        </w:rPr>
        <w:t xml:space="preserve">Identify yourself as a lawyer or otherwise </w:t>
      </w:r>
    </w:p>
    <w:p w:rsidR="00396FB1" w:rsidRDefault="00396FB1" w:rsidP="001828A4">
      <w:pPr>
        <w:pStyle w:val="ListParagraph"/>
        <w:numPr>
          <w:ilvl w:val="2"/>
          <w:numId w:val="9"/>
        </w:numPr>
        <w:spacing w:after="120"/>
        <w:contextualSpacing w:val="0"/>
        <w:jc w:val="both"/>
        <w:rPr>
          <w:rFonts w:ascii="Arial" w:hAnsi="Arial" w:cs="Arial"/>
        </w:rPr>
      </w:pPr>
      <w:r>
        <w:rPr>
          <w:rFonts w:ascii="Arial" w:hAnsi="Arial" w:cs="Arial"/>
        </w:rPr>
        <w:t>Identify your relationship to the litigation</w:t>
      </w:r>
    </w:p>
    <w:p w:rsidR="00396FB1" w:rsidRDefault="00396FB1" w:rsidP="001828A4">
      <w:pPr>
        <w:pStyle w:val="ListParagraph"/>
        <w:numPr>
          <w:ilvl w:val="2"/>
          <w:numId w:val="9"/>
        </w:numPr>
        <w:spacing w:after="120"/>
        <w:contextualSpacing w:val="0"/>
        <w:jc w:val="both"/>
        <w:rPr>
          <w:rFonts w:ascii="Arial" w:hAnsi="Arial" w:cs="Arial"/>
        </w:rPr>
      </w:pPr>
      <w:r>
        <w:rPr>
          <w:rFonts w:ascii="Arial" w:hAnsi="Arial" w:cs="Arial"/>
        </w:rPr>
        <w:t>Cannot advise what to say or not say</w:t>
      </w:r>
    </w:p>
    <w:p w:rsidR="00396FB1" w:rsidRPr="006348C2" w:rsidRDefault="00396FB1" w:rsidP="001828A4">
      <w:pPr>
        <w:pStyle w:val="ListParagraph"/>
        <w:numPr>
          <w:ilvl w:val="2"/>
          <w:numId w:val="9"/>
        </w:numPr>
        <w:spacing w:after="120"/>
        <w:contextualSpacing w:val="0"/>
        <w:jc w:val="both"/>
        <w:rPr>
          <w:rFonts w:ascii="Arial" w:hAnsi="Arial" w:cs="Arial"/>
        </w:rPr>
      </w:pPr>
      <w:r>
        <w:rPr>
          <w:rFonts w:ascii="Arial" w:hAnsi="Arial" w:cs="Arial"/>
        </w:rPr>
        <w:t>Cannot advise who to speak to – no property in a witness</w:t>
      </w:r>
    </w:p>
    <w:p w:rsidR="00396FB1" w:rsidRDefault="00396FB1" w:rsidP="001828A4">
      <w:pPr>
        <w:pStyle w:val="ListParagraph"/>
        <w:numPr>
          <w:ilvl w:val="1"/>
          <w:numId w:val="9"/>
        </w:numPr>
        <w:spacing w:after="120"/>
        <w:contextualSpacing w:val="0"/>
        <w:jc w:val="both"/>
        <w:rPr>
          <w:rFonts w:ascii="Arial" w:hAnsi="Arial" w:cs="Arial"/>
        </w:rPr>
      </w:pPr>
      <w:r>
        <w:rPr>
          <w:rFonts w:ascii="Arial" w:hAnsi="Arial" w:cs="Arial"/>
        </w:rPr>
        <w:t>Obtain witness statements</w:t>
      </w:r>
    </w:p>
    <w:p w:rsidR="00B57CA2" w:rsidRPr="00366FE2" w:rsidRDefault="00B57CA2" w:rsidP="001828A4">
      <w:pPr>
        <w:pStyle w:val="ListParagraph"/>
        <w:numPr>
          <w:ilvl w:val="2"/>
          <w:numId w:val="9"/>
        </w:numPr>
        <w:spacing w:after="120"/>
        <w:contextualSpacing w:val="0"/>
        <w:jc w:val="both"/>
        <w:rPr>
          <w:rFonts w:ascii="Arial" w:hAnsi="Arial" w:cs="Arial"/>
        </w:rPr>
      </w:pPr>
      <w:r>
        <w:rPr>
          <w:rFonts w:ascii="Arial" w:hAnsi="Arial" w:cs="Arial"/>
        </w:rPr>
        <w:t xml:space="preserve">Adjust as you gather more information </w:t>
      </w:r>
    </w:p>
    <w:p w:rsidR="00F641E2" w:rsidRDefault="006175A5" w:rsidP="001828A4">
      <w:pPr>
        <w:spacing w:after="120"/>
        <w:jc w:val="both"/>
        <w:rPr>
          <w:rFonts w:ascii="Arial" w:hAnsi="Arial" w:cs="Arial"/>
        </w:rPr>
      </w:pPr>
      <w:r>
        <w:rPr>
          <w:rFonts w:ascii="Arial" w:hAnsi="Arial" w:cs="Arial"/>
        </w:rPr>
        <w:t xml:space="preserve">What </w:t>
      </w:r>
    </w:p>
    <w:p w:rsidR="00227081" w:rsidRDefault="00734E85" w:rsidP="001828A4">
      <w:pPr>
        <w:pStyle w:val="ListParagraph"/>
        <w:numPr>
          <w:ilvl w:val="0"/>
          <w:numId w:val="12"/>
        </w:numPr>
        <w:spacing w:after="120"/>
        <w:contextualSpacing w:val="0"/>
        <w:jc w:val="both"/>
        <w:rPr>
          <w:rFonts w:ascii="Arial" w:hAnsi="Arial" w:cs="Arial"/>
        </w:rPr>
      </w:pPr>
      <w:r>
        <w:rPr>
          <w:rFonts w:ascii="Arial" w:hAnsi="Arial" w:cs="Arial"/>
        </w:rPr>
        <w:t>Circumstances of the accident</w:t>
      </w:r>
    </w:p>
    <w:p w:rsidR="00432F5E" w:rsidRDefault="00D273A8" w:rsidP="001828A4">
      <w:pPr>
        <w:pStyle w:val="ListParagraph"/>
        <w:numPr>
          <w:ilvl w:val="1"/>
          <w:numId w:val="12"/>
        </w:numPr>
        <w:spacing w:after="120"/>
        <w:contextualSpacing w:val="0"/>
        <w:jc w:val="both"/>
        <w:rPr>
          <w:rFonts w:ascii="Arial" w:hAnsi="Arial" w:cs="Arial"/>
        </w:rPr>
      </w:pPr>
      <w:r>
        <w:rPr>
          <w:rFonts w:ascii="Arial" w:hAnsi="Arial" w:cs="Arial"/>
        </w:rPr>
        <w:t>Client</w:t>
      </w:r>
      <w:r w:rsidR="000B754D">
        <w:rPr>
          <w:rFonts w:ascii="Arial" w:hAnsi="Arial" w:cs="Arial"/>
        </w:rPr>
        <w:t>, witnesses</w:t>
      </w:r>
    </w:p>
    <w:p w:rsidR="00EA7379" w:rsidRDefault="00EA7379" w:rsidP="001828A4">
      <w:pPr>
        <w:pStyle w:val="ListParagraph"/>
        <w:numPr>
          <w:ilvl w:val="2"/>
          <w:numId w:val="12"/>
        </w:numPr>
        <w:spacing w:after="120"/>
        <w:contextualSpacing w:val="0"/>
        <w:jc w:val="both"/>
        <w:rPr>
          <w:rFonts w:ascii="Arial" w:hAnsi="Arial" w:cs="Arial"/>
        </w:rPr>
      </w:pPr>
      <w:r>
        <w:rPr>
          <w:rFonts w:ascii="Arial" w:hAnsi="Arial" w:cs="Arial"/>
        </w:rPr>
        <w:t xml:space="preserve">Failure to interview a key witness can constitute negligence </w:t>
      </w:r>
    </w:p>
    <w:p w:rsidR="008A62B5" w:rsidRDefault="008A62B5" w:rsidP="001828A4">
      <w:pPr>
        <w:pStyle w:val="ListParagraph"/>
        <w:numPr>
          <w:ilvl w:val="1"/>
          <w:numId w:val="12"/>
        </w:numPr>
        <w:spacing w:after="120"/>
        <w:contextualSpacing w:val="0"/>
        <w:jc w:val="both"/>
        <w:rPr>
          <w:rFonts w:ascii="Arial" w:hAnsi="Arial" w:cs="Arial"/>
        </w:rPr>
      </w:pPr>
      <w:r>
        <w:rPr>
          <w:rFonts w:ascii="Arial" w:hAnsi="Arial" w:cs="Arial"/>
        </w:rPr>
        <w:t xml:space="preserve">Scene </w:t>
      </w:r>
      <w:r w:rsidR="00C8215D">
        <w:rPr>
          <w:rFonts w:ascii="Arial" w:hAnsi="Arial" w:cs="Arial"/>
        </w:rPr>
        <w:t xml:space="preserve">of the accident </w:t>
      </w:r>
    </w:p>
    <w:p w:rsidR="00F278F3" w:rsidRDefault="00F278F3" w:rsidP="001828A4">
      <w:pPr>
        <w:pStyle w:val="ListParagraph"/>
        <w:numPr>
          <w:ilvl w:val="1"/>
          <w:numId w:val="12"/>
        </w:numPr>
        <w:spacing w:after="120"/>
        <w:contextualSpacing w:val="0"/>
        <w:jc w:val="both"/>
        <w:rPr>
          <w:rFonts w:ascii="Arial" w:hAnsi="Arial" w:cs="Arial"/>
        </w:rPr>
      </w:pPr>
      <w:r>
        <w:rPr>
          <w:rFonts w:ascii="Arial" w:hAnsi="Arial" w:cs="Arial"/>
        </w:rPr>
        <w:t>Police reports</w:t>
      </w:r>
    </w:p>
    <w:p w:rsidR="00F278F3" w:rsidRDefault="00696999" w:rsidP="001828A4">
      <w:pPr>
        <w:pStyle w:val="ListParagraph"/>
        <w:numPr>
          <w:ilvl w:val="1"/>
          <w:numId w:val="12"/>
        </w:numPr>
        <w:spacing w:after="120"/>
        <w:contextualSpacing w:val="0"/>
        <w:jc w:val="both"/>
        <w:rPr>
          <w:rFonts w:ascii="Arial" w:hAnsi="Arial" w:cs="Arial"/>
        </w:rPr>
      </w:pPr>
      <w:r>
        <w:rPr>
          <w:rFonts w:ascii="Arial" w:hAnsi="Arial" w:cs="Arial"/>
        </w:rPr>
        <w:t>Is there CCTV or s</w:t>
      </w:r>
      <w:r w:rsidR="00F278F3">
        <w:rPr>
          <w:rFonts w:ascii="Arial" w:hAnsi="Arial" w:cs="Arial"/>
        </w:rPr>
        <w:t>urveillance footage</w:t>
      </w:r>
      <w:r>
        <w:rPr>
          <w:rFonts w:ascii="Arial" w:hAnsi="Arial" w:cs="Arial"/>
        </w:rPr>
        <w:t>?</w:t>
      </w:r>
    </w:p>
    <w:p w:rsidR="00E05DB7" w:rsidRDefault="00E05DB7" w:rsidP="001828A4">
      <w:pPr>
        <w:pStyle w:val="ListParagraph"/>
        <w:numPr>
          <w:ilvl w:val="1"/>
          <w:numId w:val="12"/>
        </w:numPr>
        <w:spacing w:after="120"/>
        <w:contextualSpacing w:val="0"/>
        <w:jc w:val="both"/>
        <w:rPr>
          <w:rFonts w:ascii="Arial" w:hAnsi="Arial" w:cs="Arial"/>
        </w:rPr>
      </w:pPr>
      <w:r>
        <w:rPr>
          <w:rFonts w:ascii="Arial" w:hAnsi="Arial" w:cs="Arial"/>
        </w:rPr>
        <w:t>Dash cam video?</w:t>
      </w:r>
    </w:p>
    <w:p w:rsidR="00E05DB7" w:rsidRDefault="00E05DB7" w:rsidP="001828A4">
      <w:pPr>
        <w:pStyle w:val="ListParagraph"/>
        <w:numPr>
          <w:ilvl w:val="1"/>
          <w:numId w:val="12"/>
        </w:numPr>
        <w:spacing w:after="120"/>
        <w:contextualSpacing w:val="0"/>
        <w:jc w:val="both"/>
        <w:rPr>
          <w:rFonts w:ascii="Arial" w:hAnsi="Arial" w:cs="Arial"/>
        </w:rPr>
      </w:pPr>
      <w:r>
        <w:rPr>
          <w:rFonts w:ascii="Arial" w:hAnsi="Arial" w:cs="Arial"/>
        </w:rPr>
        <w:t>Vehicle black box before vehicle is written off and salvaged?</w:t>
      </w:r>
    </w:p>
    <w:p w:rsidR="00734E85" w:rsidRDefault="009C4C50" w:rsidP="001828A4">
      <w:pPr>
        <w:pStyle w:val="ListParagraph"/>
        <w:numPr>
          <w:ilvl w:val="0"/>
          <w:numId w:val="12"/>
        </w:numPr>
        <w:spacing w:after="120"/>
        <w:contextualSpacing w:val="0"/>
        <w:jc w:val="both"/>
        <w:rPr>
          <w:rFonts w:ascii="Arial" w:hAnsi="Arial" w:cs="Arial"/>
        </w:rPr>
      </w:pPr>
      <w:r>
        <w:rPr>
          <w:rFonts w:ascii="Arial" w:hAnsi="Arial" w:cs="Arial"/>
        </w:rPr>
        <w:t>Evidence involved</w:t>
      </w:r>
    </w:p>
    <w:p w:rsidR="0064673E" w:rsidRDefault="0064673E" w:rsidP="001828A4">
      <w:pPr>
        <w:pStyle w:val="ListParagraph"/>
        <w:numPr>
          <w:ilvl w:val="1"/>
          <w:numId w:val="12"/>
        </w:numPr>
        <w:spacing w:after="120"/>
        <w:contextualSpacing w:val="0"/>
        <w:jc w:val="both"/>
        <w:rPr>
          <w:rFonts w:ascii="Arial" w:hAnsi="Arial" w:cs="Arial"/>
        </w:rPr>
      </w:pPr>
      <w:r>
        <w:rPr>
          <w:rFonts w:ascii="Arial" w:hAnsi="Arial" w:cs="Arial"/>
        </w:rPr>
        <w:t>What evidence exists</w:t>
      </w:r>
    </w:p>
    <w:p w:rsidR="0064673E" w:rsidRDefault="0094353A" w:rsidP="001828A4">
      <w:pPr>
        <w:pStyle w:val="ListParagraph"/>
        <w:numPr>
          <w:ilvl w:val="1"/>
          <w:numId w:val="12"/>
        </w:numPr>
        <w:spacing w:after="120"/>
        <w:contextualSpacing w:val="0"/>
        <w:jc w:val="both"/>
        <w:rPr>
          <w:rFonts w:ascii="Arial" w:hAnsi="Arial" w:cs="Arial"/>
        </w:rPr>
      </w:pPr>
      <w:r>
        <w:rPr>
          <w:rFonts w:ascii="Arial" w:hAnsi="Arial" w:cs="Arial"/>
        </w:rPr>
        <w:t xml:space="preserve">Where is the evidence </w:t>
      </w:r>
    </w:p>
    <w:p w:rsidR="00BD5644" w:rsidRDefault="00BD5644" w:rsidP="001828A4">
      <w:pPr>
        <w:pStyle w:val="ListParagraph"/>
        <w:numPr>
          <w:ilvl w:val="1"/>
          <w:numId w:val="12"/>
        </w:numPr>
        <w:spacing w:after="120"/>
        <w:contextualSpacing w:val="0"/>
        <w:jc w:val="both"/>
        <w:rPr>
          <w:rFonts w:ascii="Arial" w:hAnsi="Arial" w:cs="Arial"/>
        </w:rPr>
      </w:pPr>
      <w:r>
        <w:rPr>
          <w:rFonts w:ascii="Arial" w:hAnsi="Arial" w:cs="Arial"/>
        </w:rPr>
        <w:t xml:space="preserve">Favourable vs. unfavourable evidence </w:t>
      </w:r>
    </w:p>
    <w:p w:rsidR="003342F3" w:rsidRDefault="00375F4B" w:rsidP="001828A4">
      <w:pPr>
        <w:spacing w:after="120"/>
        <w:jc w:val="both"/>
        <w:rPr>
          <w:rFonts w:ascii="Arial" w:hAnsi="Arial" w:cs="Arial"/>
        </w:rPr>
      </w:pPr>
      <w:r>
        <w:rPr>
          <w:rFonts w:ascii="Arial" w:hAnsi="Arial" w:cs="Arial"/>
        </w:rPr>
        <w:t xml:space="preserve">Continuous process </w:t>
      </w:r>
    </w:p>
    <w:p w:rsidR="0027616B" w:rsidRDefault="000823FD" w:rsidP="001828A4">
      <w:pPr>
        <w:pStyle w:val="ListParagraph"/>
        <w:numPr>
          <w:ilvl w:val="0"/>
          <w:numId w:val="35"/>
        </w:numPr>
        <w:spacing w:after="120"/>
        <w:contextualSpacing w:val="0"/>
        <w:jc w:val="both"/>
        <w:rPr>
          <w:rFonts w:ascii="Arial" w:hAnsi="Arial" w:cs="Arial"/>
        </w:rPr>
      </w:pPr>
      <w:r>
        <w:rPr>
          <w:rFonts w:ascii="Arial" w:hAnsi="Arial" w:cs="Arial"/>
        </w:rPr>
        <w:t xml:space="preserve">Investigate </w:t>
      </w:r>
      <w:r w:rsidR="00C64FAF">
        <w:rPr>
          <w:rFonts w:ascii="Arial" w:hAnsi="Arial" w:cs="Arial"/>
        </w:rPr>
        <w:t xml:space="preserve">new information </w:t>
      </w:r>
      <w:r>
        <w:rPr>
          <w:rFonts w:ascii="Arial" w:hAnsi="Arial" w:cs="Arial"/>
        </w:rPr>
        <w:t>as you gather more evidence</w:t>
      </w:r>
    </w:p>
    <w:p w:rsidR="00191B6C" w:rsidRPr="00191B6C" w:rsidRDefault="00191B6C" w:rsidP="001828A4">
      <w:pPr>
        <w:pStyle w:val="ListParagraph"/>
        <w:spacing w:after="120"/>
        <w:ind w:left="840"/>
        <w:contextualSpacing w:val="0"/>
        <w:jc w:val="both"/>
        <w:rPr>
          <w:rFonts w:ascii="Arial" w:hAnsi="Arial" w:cs="Arial"/>
        </w:rPr>
      </w:pPr>
    </w:p>
    <w:p w:rsidR="00E70F3A" w:rsidRDefault="00E70F3A" w:rsidP="001828A4">
      <w:pPr>
        <w:numPr>
          <w:ilvl w:val="0"/>
          <w:numId w:val="6"/>
        </w:numPr>
        <w:spacing w:after="120"/>
        <w:ind w:hanging="720"/>
        <w:jc w:val="both"/>
        <w:rPr>
          <w:rFonts w:ascii="Arial" w:hAnsi="Arial" w:cs="Arial"/>
          <w:b/>
        </w:rPr>
      </w:pPr>
      <w:r w:rsidRPr="00E70F3A">
        <w:rPr>
          <w:rFonts w:ascii="Arial" w:hAnsi="Arial" w:cs="Arial"/>
          <w:b/>
        </w:rPr>
        <w:t>Discovery of documents</w:t>
      </w:r>
    </w:p>
    <w:p w:rsidR="00E70F3A" w:rsidRDefault="005F4ECA" w:rsidP="001828A4">
      <w:pPr>
        <w:spacing w:after="120"/>
        <w:jc w:val="both"/>
        <w:rPr>
          <w:rFonts w:ascii="Arial" w:hAnsi="Arial" w:cs="Arial"/>
        </w:rPr>
      </w:pPr>
      <w:r>
        <w:rPr>
          <w:rFonts w:ascii="Arial" w:hAnsi="Arial" w:cs="Arial"/>
        </w:rPr>
        <w:t>Pre-litigation documents</w:t>
      </w:r>
    </w:p>
    <w:p w:rsidR="00CA1F11" w:rsidRDefault="00CA1F11" w:rsidP="001828A4">
      <w:pPr>
        <w:pStyle w:val="ListParagraph"/>
        <w:numPr>
          <w:ilvl w:val="0"/>
          <w:numId w:val="24"/>
        </w:numPr>
        <w:spacing w:after="120"/>
        <w:contextualSpacing w:val="0"/>
        <w:jc w:val="both"/>
        <w:rPr>
          <w:rFonts w:ascii="Arial" w:hAnsi="Arial" w:cs="Arial"/>
        </w:rPr>
      </w:pPr>
      <w:r>
        <w:rPr>
          <w:rFonts w:ascii="Arial" w:hAnsi="Arial" w:cs="Arial"/>
        </w:rPr>
        <w:t xml:space="preserve">Secure </w:t>
      </w:r>
      <w:r w:rsidR="00696999">
        <w:rPr>
          <w:rFonts w:ascii="Arial" w:hAnsi="Arial" w:cs="Arial"/>
        </w:rPr>
        <w:t xml:space="preserve">and preserve </w:t>
      </w:r>
      <w:r>
        <w:rPr>
          <w:rFonts w:ascii="Arial" w:hAnsi="Arial" w:cs="Arial"/>
        </w:rPr>
        <w:t xml:space="preserve">all </w:t>
      </w:r>
      <w:r w:rsidR="00696999">
        <w:rPr>
          <w:rFonts w:ascii="Arial" w:hAnsi="Arial" w:cs="Arial"/>
        </w:rPr>
        <w:t xml:space="preserve">relevant </w:t>
      </w:r>
      <w:r>
        <w:rPr>
          <w:rFonts w:ascii="Arial" w:hAnsi="Arial" w:cs="Arial"/>
        </w:rPr>
        <w:t xml:space="preserve">pre-litigation documents </w:t>
      </w:r>
    </w:p>
    <w:p w:rsidR="00696999" w:rsidRDefault="00696999" w:rsidP="001828A4">
      <w:pPr>
        <w:pStyle w:val="ListParagraph"/>
        <w:numPr>
          <w:ilvl w:val="1"/>
          <w:numId w:val="24"/>
        </w:numPr>
        <w:spacing w:after="120"/>
        <w:contextualSpacing w:val="0"/>
        <w:jc w:val="both"/>
        <w:rPr>
          <w:rFonts w:ascii="Arial" w:hAnsi="Arial" w:cs="Arial"/>
        </w:rPr>
      </w:pPr>
      <w:r>
        <w:rPr>
          <w:rFonts w:ascii="Arial" w:hAnsi="Arial" w:cs="Arial"/>
        </w:rPr>
        <w:t>Clinical and treatment records</w:t>
      </w:r>
    </w:p>
    <w:p w:rsidR="00696999" w:rsidRDefault="00696999" w:rsidP="001828A4">
      <w:pPr>
        <w:pStyle w:val="ListParagraph"/>
        <w:numPr>
          <w:ilvl w:val="1"/>
          <w:numId w:val="24"/>
        </w:numPr>
        <w:spacing w:after="120"/>
        <w:contextualSpacing w:val="0"/>
        <w:jc w:val="both"/>
        <w:rPr>
          <w:rFonts w:ascii="Arial" w:hAnsi="Arial" w:cs="Arial"/>
        </w:rPr>
      </w:pPr>
      <w:r>
        <w:rPr>
          <w:rFonts w:ascii="Arial" w:hAnsi="Arial" w:cs="Arial"/>
        </w:rPr>
        <w:lastRenderedPageBreak/>
        <w:t>Employment records, etc.</w:t>
      </w:r>
    </w:p>
    <w:p w:rsidR="00696999" w:rsidRDefault="00696999" w:rsidP="001828A4">
      <w:pPr>
        <w:pStyle w:val="ListParagraph"/>
        <w:numPr>
          <w:ilvl w:val="1"/>
          <w:numId w:val="24"/>
        </w:numPr>
        <w:spacing w:after="120"/>
        <w:contextualSpacing w:val="0"/>
        <w:jc w:val="both"/>
        <w:rPr>
          <w:rFonts w:ascii="Arial" w:hAnsi="Arial" w:cs="Arial"/>
        </w:rPr>
      </w:pPr>
      <w:r>
        <w:rPr>
          <w:rFonts w:ascii="Arial" w:hAnsi="Arial" w:cs="Arial"/>
        </w:rPr>
        <w:t>Photographs</w:t>
      </w:r>
    </w:p>
    <w:p w:rsidR="00696999" w:rsidRDefault="00696999" w:rsidP="001828A4">
      <w:pPr>
        <w:pStyle w:val="ListParagraph"/>
        <w:numPr>
          <w:ilvl w:val="1"/>
          <w:numId w:val="24"/>
        </w:numPr>
        <w:spacing w:after="120"/>
        <w:contextualSpacing w:val="0"/>
        <w:jc w:val="both"/>
        <w:rPr>
          <w:rFonts w:ascii="Arial" w:hAnsi="Arial" w:cs="Arial"/>
        </w:rPr>
      </w:pPr>
      <w:r>
        <w:rPr>
          <w:rFonts w:ascii="Arial" w:hAnsi="Arial" w:cs="Arial"/>
        </w:rPr>
        <w:t>Video or sound recordings</w:t>
      </w:r>
    </w:p>
    <w:p w:rsidR="00696999" w:rsidRDefault="00696999" w:rsidP="001828A4">
      <w:pPr>
        <w:pStyle w:val="ListParagraph"/>
        <w:numPr>
          <w:ilvl w:val="1"/>
          <w:numId w:val="24"/>
        </w:numPr>
        <w:spacing w:after="120"/>
        <w:contextualSpacing w:val="0"/>
        <w:jc w:val="both"/>
        <w:rPr>
          <w:rFonts w:ascii="Arial" w:hAnsi="Arial" w:cs="Arial"/>
        </w:rPr>
      </w:pPr>
      <w:r>
        <w:rPr>
          <w:rFonts w:ascii="Arial" w:hAnsi="Arial" w:cs="Arial"/>
        </w:rPr>
        <w:t>Statements (oral or written) made by the client</w:t>
      </w:r>
    </w:p>
    <w:p w:rsidR="0002146E" w:rsidRDefault="009B680D" w:rsidP="001828A4">
      <w:pPr>
        <w:spacing w:after="120"/>
        <w:jc w:val="both"/>
        <w:rPr>
          <w:rFonts w:ascii="Arial" w:hAnsi="Arial" w:cs="Arial"/>
        </w:rPr>
      </w:pPr>
      <w:r>
        <w:rPr>
          <w:rFonts w:ascii="Arial" w:hAnsi="Arial" w:cs="Arial"/>
        </w:rPr>
        <w:t xml:space="preserve">Stage one disclosure </w:t>
      </w:r>
    </w:p>
    <w:p w:rsidR="009B680D" w:rsidRDefault="009B680D" w:rsidP="001828A4">
      <w:pPr>
        <w:pStyle w:val="ListParagraph"/>
        <w:numPr>
          <w:ilvl w:val="0"/>
          <w:numId w:val="24"/>
        </w:numPr>
        <w:spacing w:after="120"/>
        <w:contextualSpacing w:val="0"/>
        <w:jc w:val="both"/>
        <w:rPr>
          <w:rFonts w:ascii="Arial" w:hAnsi="Arial" w:cs="Arial"/>
        </w:rPr>
      </w:pPr>
      <w:r>
        <w:rPr>
          <w:rFonts w:ascii="Arial" w:hAnsi="Arial" w:cs="Arial"/>
        </w:rPr>
        <w:t>Initial disclosure obligation (</w:t>
      </w:r>
      <w:r w:rsidR="0002146E">
        <w:rPr>
          <w:rFonts w:ascii="Arial" w:hAnsi="Arial" w:cs="Arial"/>
        </w:rPr>
        <w:t>Rule 7-1(1)</w:t>
      </w:r>
      <w:r>
        <w:rPr>
          <w:rFonts w:ascii="Arial" w:hAnsi="Arial" w:cs="Arial"/>
        </w:rPr>
        <w:t>)</w:t>
      </w:r>
      <w:r w:rsidR="0002146E">
        <w:rPr>
          <w:rFonts w:ascii="Arial" w:hAnsi="Arial" w:cs="Arial"/>
        </w:rPr>
        <w:t xml:space="preserve"> </w:t>
      </w:r>
    </w:p>
    <w:p w:rsidR="009B680D" w:rsidRDefault="000005D0" w:rsidP="001828A4">
      <w:pPr>
        <w:pStyle w:val="ListParagraph"/>
        <w:numPr>
          <w:ilvl w:val="1"/>
          <w:numId w:val="24"/>
        </w:numPr>
        <w:spacing w:after="120"/>
        <w:contextualSpacing w:val="0"/>
        <w:jc w:val="both"/>
        <w:rPr>
          <w:rFonts w:ascii="Arial" w:hAnsi="Arial" w:cs="Arial"/>
        </w:rPr>
      </w:pPr>
      <w:r>
        <w:rPr>
          <w:rFonts w:ascii="Arial" w:hAnsi="Arial" w:cs="Arial"/>
        </w:rPr>
        <w:t xml:space="preserve">List of documents – within 35 days of the end of the pleading period, all parties must provide a list of documents </w:t>
      </w:r>
      <w:r w:rsidR="00216F9F">
        <w:rPr>
          <w:rFonts w:ascii="Arial" w:hAnsi="Arial" w:cs="Arial"/>
        </w:rPr>
        <w:t xml:space="preserve">that lists all documents that are or have been in the party’s possession or control and that </w:t>
      </w:r>
      <w:r w:rsidR="00216F9F" w:rsidRPr="00216F9F">
        <w:rPr>
          <w:rFonts w:ascii="Arial" w:hAnsi="Arial" w:cs="Arial"/>
        </w:rPr>
        <w:t xml:space="preserve">could be used to prove or disprove a material fact and all other documents </w:t>
      </w:r>
      <w:r w:rsidR="00216F9F">
        <w:rPr>
          <w:rFonts w:ascii="Arial" w:hAnsi="Arial" w:cs="Arial"/>
        </w:rPr>
        <w:t>a party intends to rely on at trial</w:t>
      </w:r>
    </w:p>
    <w:p w:rsidR="008A02B8" w:rsidRDefault="008A02B8" w:rsidP="001828A4">
      <w:pPr>
        <w:pStyle w:val="ListParagraph"/>
        <w:numPr>
          <w:ilvl w:val="1"/>
          <w:numId w:val="24"/>
        </w:numPr>
        <w:spacing w:after="120"/>
        <w:contextualSpacing w:val="0"/>
        <w:jc w:val="both"/>
        <w:rPr>
          <w:rFonts w:ascii="Arial" w:hAnsi="Arial" w:cs="Arial"/>
        </w:rPr>
      </w:pPr>
      <w:r>
        <w:rPr>
          <w:rFonts w:ascii="Arial" w:hAnsi="Arial" w:cs="Arial"/>
        </w:rPr>
        <w:t xml:space="preserve">Heavy onus to disclose – </w:t>
      </w:r>
      <w:r>
        <w:rPr>
          <w:rFonts w:ascii="Arial" w:hAnsi="Arial" w:cs="Arial"/>
          <w:u w:val="single"/>
        </w:rPr>
        <w:t>do not rely on client’s own recollection of documents</w:t>
      </w:r>
    </w:p>
    <w:p w:rsidR="00176098" w:rsidRDefault="00176098" w:rsidP="001828A4">
      <w:pPr>
        <w:pStyle w:val="ListParagraph"/>
        <w:numPr>
          <w:ilvl w:val="2"/>
          <w:numId w:val="24"/>
        </w:numPr>
        <w:spacing w:after="120"/>
        <w:contextualSpacing w:val="0"/>
        <w:jc w:val="both"/>
        <w:rPr>
          <w:rFonts w:ascii="Arial" w:hAnsi="Arial" w:cs="Arial"/>
        </w:rPr>
      </w:pPr>
      <w:r>
        <w:rPr>
          <w:rFonts w:ascii="Arial" w:hAnsi="Arial" w:cs="Arial"/>
        </w:rPr>
        <w:t>Inadequate disclos</w:t>
      </w:r>
      <w:r w:rsidR="00546522">
        <w:rPr>
          <w:rFonts w:ascii="Arial" w:hAnsi="Arial" w:cs="Arial"/>
        </w:rPr>
        <w:t>ure can result in personal costs award</w:t>
      </w:r>
      <w:r w:rsidR="00746B33">
        <w:rPr>
          <w:rFonts w:ascii="Arial" w:hAnsi="Arial" w:cs="Arial"/>
        </w:rPr>
        <w:t xml:space="preserve"> if production is eventually ordered on a document(s) (</w:t>
      </w:r>
      <w:r w:rsidR="004E075A">
        <w:rPr>
          <w:rFonts w:ascii="Arial" w:hAnsi="Arial" w:cs="Arial"/>
          <w:i/>
        </w:rPr>
        <w:t xml:space="preserve">Ross v Henriques, </w:t>
      </w:r>
      <w:r w:rsidR="004E075A">
        <w:rPr>
          <w:rFonts w:ascii="Arial" w:hAnsi="Arial" w:cs="Arial"/>
        </w:rPr>
        <w:t xml:space="preserve">2007 BCSC 1381, leave to appeal refused 2008 BCCA 282) </w:t>
      </w:r>
    </w:p>
    <w:p w:rsidR="00401370" w:rsidRDefault="00401370" w:rsidP="001828A4">
      <w:pPr>
        <w:pStyle w:val="ListParagraph"/>
        <w:numPr>
          <w:ilvl w:val="0"/>
          <w:numId w:val="24"/>
        </w:numPr>
        <w:spacing w:after="120"/>
        <w:contextualSpacing w:val="0"/>
        <w:jc w:val="both"/>
        <w:rPr>
          <w:rFonts w:ascii="Arial" w:hAnsi="Arial" w:cs="Arial"/>
        </w:rPr>
      </w:pPr>
      <w:r>
        <w:rPr>
          <w:rFonts w:ascii="Arial" w:hAnsi="Arial" w:cs="Arial"/>
        </w:rPr>
        <w:t>Additional disclosure (Rule 7-1(10))</w:t>
      </w:r>
    </w:p>
    <w:p w:rsidR="00401370" w:rsidRDefault="00401370" w:rsidP="001828A4">
      <w:pPr>
        <w:pStyle w:val="ListParagraph"/>
        <w:numPr>
          <w:ilvl w:val="1"/>
          <w:numId w:val="24"/>
        </w:numPr>
        <w:spacing w:after="120"/>
        <w:contextualSpacing w:val="0"/>
        <w:jc w:val="both"/>
        <w:rPr>
          <w:rFonts w:ascii="Arial" w:hAnsi="Arial" w:cs="Arial"/>
        </w:rPr>
      </w:pPr>
      <w:r>
        <w:rPr>
          <w:rFonts w:ascii="Arial" w:hAnsi="Arial" w:cs="Arial"/>
        </w:rPr>
        <w:t xml:space="preserve">Disclose any other documents that are materially relevant and intend to be relied on that are </w:t>
      </w:r>
      <w:r w:rsidRPr="00EE1D2B">
        <w:rPr>
          <w:rFonts w:ascii="Arial" w:hAnsi="Arial" w:cs="Arial"/>
        </w:rPr>
        <w:t>not</w:t>
      </w:r>
      <w:r w:rsidRPr="00401370">
        <w:rPr>
          <w:rFonts w:ascii="Arial" w:hAnsi="Arial" w:cs="Arial"/>
        </w:rPr>
        <w:t xml:space="preserve"> </w:t>
      </w:r>
      <w:r>
        <w:rPr>
          <w:rFonts w:ascii="Arial" w:hAnsi="Arial" w:cs="Arial"/>
        </w:rPr>
        <w:t xml:space="preserve">listed under Rule 7-1(1)) </w:t>
      </w:r>
    </w:p>
    <w:p w:rsidR="005529CD" w:rsidRDefault="005529CD" w:rsidP="001828A4">
      <w:pPr>
        <w:pStyle w:val="ListParagraph"/>
        <w:numPr>
          <w:ilvl w:val="0"/>
          <w:numId w:val="24"/>
        </w:numPr>
        <w:spacing w:after="120"/>
        <w:contextualSpacing w:val="0"/>
        <w:jc w:val="both"/>
        <w:rPr>
          <w:rFonts w:ascii="Arial" w:hAnsi="Arial" w:cs="Arial"/>
        </w:rPr>
      </w:pPr>
      <w:r>
        <w:rPr>
          <w:rFonts w:ascii="Arial" w:hAnsi="Arial" w:cs="Arial"/>
        </w:rPr>
        <w:t xml:space="preserve">What is a </w:t>
      </w:r>
      <w:r w:rsidR="00696999">
        <w:rPr>
          <w:rFonts w:ascii="Arial" w:hAnsi="Arial" w:cs="Arial"/>
        </w:rPr>
        <w:t>“</w:t>
      </w:r>
      <w:r>
        <w:rPr>
          <w:rFonts w:ascii="Arial" w:hAnsi="Arial" w:cs="Arial"/>
        </w:rPr>
        <w:t>material fact</w:t>
      </w:r>
      <w:r w:rsidR="00696999">
        <w:rPr>
          <w:rFonts w:ascii="Arial" w:hAnsi="Arial" w:cs="Arial"/>
        </w:rPr>
        <w:t>”</w:t>
      </w:r>
      <w:r>
        <w:rPr>
          <w:rFonts w:ascii="Arial" w:hAnsi="Arial" w:cs="Arial"/>
        </w:rPr>
        <w:t>?</w:t>
      </w:r>
    </w:p>
    <w:p w:rsidR="006B4E13" w:rsidRDefault="00072443" w:rsidP="001828A4">
      <w:pPr>
        <w:pStyle w:val="ListParagraph"/>
        <w:numPr>
          <w:ilvl w:val="1"/>
          <w:numId w:val="24"/>
        </w:numPr>
        <w:spacing w:after="120"/>
        <w:contextualSpacing w:val="0"/>
        <w:jc w:val="both"/>
        <w:rPr>
          <w:rFonts w:ascii="Arial" w:hAnsi="Arial" w:cs="Arial"/>
        </w:rPr>
      </w:pPr>
      <w:r>
        <w:rPr>
          <w:rFonts w:ascii="Arial" w:hAnsi="Arial" w:cs="Arial"/>
        </w:rPr>
        <w:t xml:space="preserve">Narrow scope </w:t>
      </w:r>
      <w:r w:rsidR="00FB606E">
        <w:rPr>
          <w:rFonts w:ascii="Arial" w:hAnsi="Arial" w:cs="Arial"/>
        </w:rPr>
        <w:t>–</w:t>
      </w:r>
      <w:r>
        <w:rPr>
          <w:rFonts w:ascii="Arial" w:hAnsi="Arial" w:cs="Arial"/>
        </w:rPr>
        <w:t xml:space="preserve"> </w:t>
      </w:r>
      <w:r w:rsidR="00FB606E">
        <w:rPr>
          <w:rFonts w:ascii="Arial" w:hAnsi="Arial" w:cs="Arial"/>
          <w:i/>
        </w:rPr>
        <w:t>Jones v Donaghey,</w:t>
      </w:r>
      <w:r w:rsidR="00FB606E">
        <w:rPr>
          <w:rFonts w:ascii="Arial" w:hAnsi="Arial" w:cs="Arial"/>
        </w:rPr>
        <w:t xml:space="preserve"> 2011 BCCA 6</w:t>
      </w:r>
    </w:p>
    <w:p w:rsidR="00FB606E" w:rsidRDefault="005D4829" w:rsidP="001828A4">
      <w:pPr>
        <w:pStyle w:val="ListParagraph"/>
        <w:numPr>
          <w:ilvl w:val="2"/>
          <w:numId w:val="24"/>
        </w:numPr>
        <w:spacing w:after="120"/>
        <w:contextualSpacing w:val="0"/>
        <w:jc w:val="both"/>
        <w:rPr>
          <w:rFonts w:ascii="Arial" w:hAnsi="Arial" w:cs="Arial"/>
        </w:rPr>
      </w:pPr>
      <w:r>
        <w:rPr>
          <w:rFonts w:ascii="Arial" w:hAnsi="Arial" w:cs="Arial"/>
        </w:rPr>
        <w:t>A material fact is one where</w:t>
      </w:r>
      <w:r w:rsidR="001828A4">
        <w:rPr>
          <w:rFonts w:ascii="Arial" w:hAnsi="Arial" w:cs="Arial"/>
        </w:rPr>
        <w:t>,</w:t>
      </w:r>
      <w:r>
        <w:rPr>
          <w:rFonts w:ascii="Arial" w:hAnsi="Arial" w:cs="Arial"/>
        </w:rPr>
        <w:t xml:space="preserve"> if resolved, would grant a right to relief for the plaintiff </w:t>
      </w:r>
      <w:r w:rsidR="00530F0D">
        <w:rPr>
          <w:rFonts w:ascii="Arial" w:hAnsi="Arial" w:cs="Arial"/>
        </w:rPr>
        <w:t>or would constitu</w:t>
      </w:r>
      <w:r w:rsidR="00A4325C">
        <w:rPr>
          <w:rFonts w:ascii="Arial" w:hAnsi="Arial" w:cs="Arial"/>
        </w:rPr>
        <w:t>te a defence for the defendant</w:t>
      </w:r>
    </w:p>
    <w:p w:rsidR="00A4325C" w:rsidRDefault="008163F1" w:rsidP="001828A4">
      <w:pPr>
        <w:pStyle w:val="ListParagraph"/>
        <w:numPr>
          <w:ilvl w:val="2"/>
          <w:numId w:val="24"/>
        </w:numPr>
        <w:spacing w:after="120"/>
        <w:contextualSpacing w:val="0"/>
        <w:jc w:val="both"/>
        <w:rPr>
          <w:rFonts w:ascii="Arial" w:hAnsi="Arial" w:cs="Arial"/>
        </w:rPr>
      </w:pPr>
      <w:r>
        <w:rPr>
          <w:rFonts w:ascii="Arial" w:hAnsi="Arial" w:cs="Arial"/>
        </w:rPr>
        <w:t xml:space="preserve">The pleadings govern the issues of relevance concerning initial disclosure obligations </w:t>
      </w:r>
    </w:p>
    <w:p w:rsidR="007A17FA" w:rsidRDefault="007A17FA" w:rsidP="001828A4">
      <w:pPr>
        <w:pStyle w:val="ListParagraph"/>
        <w:numPr>
          <w:ilvl w:val="2"/>
          <w:numId w:val="24"/>
        </w:numPr>
        <w:spacing w:after="120"/>
        <w:contextualSpacing w:val="0"/>
        <w:jc w:val="both"/>
        <w:rPr>
          <w:rFonts w:ascii="Arial" w:hAnsi="Arial" w:cs="Arial"/>
        </w:rPr>
      </w:pPr>
      <w:r>
        <w:rPr>
          <w:rFonts w:ascii="Arial" w:hAnsi="Arial" w:cs="Arial"/>
        </w:rPr>
        <w:t xml:space="preserve">Broad scope of initial disclosure under the </w:t>
      </w:r>
      <w:r>
        <w:rPr>
          <w:rFonts w:ascii="Arial" w:hAnsi="Arial" w:cs="Arial"/>
          <w:i/>
        </w:rPr>
        <w:t xml:space="preserve">Peruvian Guano </w:t>
      </w:r>
      <w:r>
        <w:rPr>
          <w:rFonts w:ascii="Arial" w:hAnsi="Arial" w:cs="Arial"/>
        </w:rPr>
        <w:t>standard is dead (</w:t>
      </w:r>
      <w:r>
        <w:rPr>
          <w:rFonts w:ascii="Arial" w:hAnsi="Arial" w:cs="Arial"/>
          <w:i/>
        </w:rPr>
        <w:t>Edwards v Ganzer,</w:t>
      </w:r>
      <w:r>
        <w:rPr>
          <w:rFonts w:ascii="Arial" w:hAnsi="Arial" w:cs="Arial"/>
        </w:rPr>
        <w:t xml:space="preserve"> 2012 BCSC 138)</w:t>
      </w:r>
    </w:p>
    <w:p w:rsidR="003B7AA4" w:rsidRDefault="00401370" w:rsidP="001828A4">
      <w:pPr>
        <w:spacing w:after="120"/>
        <w:jc w:val="both"/>
        <w:rPr>
          <w:rFonts w:ascii="Arial" w:hAnsi="Arial" w:cs="Arial"/>
        </w:rPr>
      </w:pPr>
      <w:r>
        <w:rPr>
          <w:rFonts w:ascii="Arial" w:hAnsi="Arial" w:cs="Arial"/>
        </w:rPr>
        <w:t xml:space="preserve">Stage two disclosure </w:t>
      </w:r>
    </w:p>
    <w:p w:rsidR="00401370" w:rsidRDefault="00291D64" w:rsidP="001828A4">
      <w:pPr>
        <w:pStyle w:val="ListParagraph"/>
        <w:numPr>
          <w:ilvl w:val="0"/>
          <w:numId w:val="24"/>
        </w:numPr>
        <w:spacing w:after="120"/>
        <w:contextualSpacing w:val="0"/>
        <w:jc w:val="both"/>
        <w:rPr>
          <w:rFonts w:ascii="Arial" w:hAnsi="Arial" w:cs="Arial"/>
        </w:rPr>
      </w:pPr>
      <w:r>
        <w:rPr>
          <w:rFonts w:ascii="Arial" w:hAnsi="Arial" w:cs="Arial"/>
        </w:rPr>
        <w:t>Written d</w:t>
      </w:r>
      <w:r w:rsidR="00035A9F">
        <w:rPr>
          <w:rFonts w:ascii="Arial" w:hAnsi="Arial" w:cs="Arial"/>
        </w:rPr>
        <w:t xml:space="preserve">emand </w:t>
      </w:r>
      <w:r w:rsidR="001F62C8">
        <w:rPr>
          <w:rFonts w:ascii="Arial" w:hAnsi="Arial" w:cs="Arial"/>
        </w:rPr>
        <w:t xml:space="preserve">to the </w:t>
      </w:r>
      <w:r w:rsidR="00035A9F">
        <w:rPr>
          <w:rFonts w:ascii="Arial" w:hAnsi="Arial" w:cs="Arial"/>
        </w:rPr>
        <w:t>other party to d</w:t>
      </w:r>
      <w:r w:rsidR="00120673">
        <w:rPr>
          <w:rFonts w:ascii="Arial" w:hAnsi="Arial" w:cs="Arial"/>
        </w:rPr>
        <w:t>isclose specific documents that are relevant and should be disclosed (Rule 7-1(11))</w:t>
      </w:r>
    </w:p>
    <w:p w:rsidR="00572BE8" w:rsidRPr="00291D64" w:rsidRDefault="00EE1D2B" w:rsidP="001828A4">
      <w:pPr>
        <w:pStyle w:val="ListParagraph"/>
        <w:numPr>
          <w:ilvl w:val="1"/>
          <w:numId w:val="24"/>
        </w:numPr>
        <w:spacing w:after="120"/>
        <w:contextualSpacing w:val="0"/>
        <w:jc w:val="both"/>
        <w:rPr>
          <w:rFonts w:ascii="Arial" w:hAnsi="Arial" w:cs="Arial"/>
        </w:rPr>
      </w:pPr>
      <w:r>
        <w:rPr>
          <w:rFonts w:ascii="Arial" w:hAnsi="Arial" w:cs="Arial"/>
        </w:rPr>
        <w:lastRenderedPageBreak/>
        <w:t xml:space="preserve">Any documents within the </w:t>
      </w:r>
      <w:r>
        <w:rPr>
          <w:rFonts w:ascii="Arial" w:hAnsi="Arial" w:cs="Arial"/>
          <w:u w:val="single"/>
        </w:rPr>
        <w:t>power</w:t>
      </w:r>
      <w:r>
        <w:rPr>
          <w:rFonts w:ascii="Arial" w:hAnsi="Arial" w:cs="Arial"/>
        </w:rPr>
        <w:t xml:space="preserve"> of the other party – broader </w:t>
      </w:r>
      <w:r w:rsidR="00313CFE">
        <w:rPr>
          <w:rFonts w:ascii="Arial" w:hAnsi="Arial" w:cs="Arial"/>
        </w:rPr>
        <w:t xml:space="preserve">than possession or control </w:t>
      </w:r>
      <w:r w:rsidR="00F72727">
        <w:rPr>
          <w:rFonts w:ascii="Arial" w:hAnsi="Arial" w:cs="Arial"/>
        </w:rPr>
        <w:t>under Rule 7-1(1)</w:t>
      </w:r>
      <w:r w:rsidR="00873A85">
        <w:rPr>
          <w:rFonts w:ascii="Arial" w:hAnsi="Arial" w:cs="Arial"/>
        </w:rPr>
        <w:t xml:space="preserve">, i.e. </w:t>
      </w:r>
      <w:r w:rsidR="00313CFE">
        <w:rPr>
          <w:rFonts w:ascii="Arial" w:hAnsi="Arial" w:cs="Arial"/>
        </w:rPr>
        <w:t xml:space="preserve">any document the party has the ability to obtain </w:t>
      </w:r>
    </w:p>
    <w:p w:rsidR="00120673" w:rsidRDefault="009C3CA4" w:rsidP="001828A4">
      <w:pPr>
        <w:pStyle w:val="ListParagraph"/>
        <w:numPr>
          <w:ilvl w:val="0"/>
          <w:numId w:val="24"/>
        </w:numPr>
        <w:spacing w:after="120"/>
        <w:contextualSpacing w:val="0"/>
        <w:jc w:val="both"/>
        <w:rPr>
          <w:rFonts w:ascii="Arial" w:hAnsi="Arial" w:cs="Arial"/>
        </w:rPr>
      </w:pPr>
      <w:r>
        <w:rPr>
          <w:rFonts w:ascii="Arial" w:hAnsi="Arial" w:cs="Arial"/>
        </w:rPr>
        <w:t xml:space="preserve">Broadens scope of disclosure – return to the </w:t>
      </w:r>
      <w:r>
        <w:rPr>
          <w:rFonts w:ascii="Arial" w:hAnsi="Arial" w:cs="Arial"/>
          <w:i/>
        </w:rPr>
        <w:t xml:space="preserve">Peruvian Guano </w:t>
      </w:r>
      <w:r>
        <w:rPr>
          <w:rFonts w:ascii="Arial" w:hAnsi="Arial" w:cs="Arial"/>
        </w:rPr>
        <w:t xml:space="preserve">standard </w:t>
      </w:r>
      <w:r w:rsidR="00266E48">
        <w:rPr>
          <w:rFonts w:ascii="Arial" w:hAnsi="Arial" w:cs="Arial"/>
        </w:rPr>
        <w:t>(</w:t>
      </w:r>
      <w:r w:rsidR="00266E48">
        <w:rPr>
          <w:rFonts w:ascii="Arial" w:hAnsi="Arial" w:cs="Arial"/>
          <w:i/>
        </w:rPr>
        <w:t>Edwards v Ganzer,</w:t>
      </w:r>
      <w:r w:rsidR="00266E48">
        <w:rPr>
          <w:rFonts w:ascii="Arial" w:hAnsi="Arial" w:cs="Arial"/>
        </w:rPr>
        <w:t xml:space="preserve"> </w:t>
      </w:r>
      <w:r w:rsidR="00266E48" w:rsidRPr="001828A4">
        <w:rPr>
          <w:rFonts w:ascii="Arial" w:hAnsi="Arial" w:cs="Arial"/>
          <w:i/>
        </w:rPr>
        <w:t>supra</w:t>
      </w:r>
      <w:r w:rsidR="00266E48">
        <w:rPr>
          <w:rFonts w:ascii="Arial" w:hAnsi="Arial" w:cs="Arial"/>
          <w:i/>
        </w:rPr>
        <w:t>)</w:t>
      </w:r>
      <w:r w:rsidR="00266E48">
        <w:rPr>
          <w:rFonts w:ascii="Arial" w:hAnsi="Arial" w:cs="Arial"/>
        </w:rPr>
        <w:t xml:space="preserve"> </w:t>
      </w:r>
    </w:p>
    <w:p w:rsidR="0017674A" w:rsidRDefault="0017674A" w:rsidP="001828A4">
      <w:pPr>
        <w:pStyle w:val="ListParagraph"/>
        <w:numPr>
          <w:ilvl w:val="0"/>
          <w:numId w:val="24"/>
        </w:numPr>
        <w:spacing w:after="120"/>
        <w:contextualSpacing w:val="0"/>
        <w:jc w:val="both"/>
        <w:rPr>
          <w:rFonts w:ascii="Arial" w:hAnsi="Arial" w:cs="Arial"/>
        </w:rPr>
      </w:pPr>
      <w:r>
        <w:rPr>
          <w:rFonts w:ascii="Arial" w:hAnsi="Arial" w:cs="Arial"/>
        </w:rPr>
        <w:t>If no response is given within 35 days of demand, the demanding party may apply to court for compliance</w:t>
      </w:r>
      <w:r w:rsidR="001250D5">
        <w:rPr>
          <w:rFonts w:ascii="Arial" w:hAnsi="Arial" w:cs="Arial"/>
        </w:rPr>
        <w:t xml:space="preserve"> </w:t>
      </w:r>
      <w:r w:rsidR="00520398">
        <w:rPr>
          <w:rFonts w:ascii="Arial" w:hAnsi="Arial" w:cs="Arial"/>
        </w:rPr>
        <w:t>– must</w:t>
      </w:r>
      <w:r w:rsidR="001250D5">
        <w:rPr>
          <w:rFonts w:ascii="Arial" w:hAnsi="Arial" w:cs="Arial"/>
        </w:rPr>
        <w:t xml:space="preserve"> give reasonable specificity why disclosure should be made</w:t>
      </w:r>
      <w:r>
        <w:rPr>
          <w:rFonts w:ascii="Arial" w:hAnsi="Arial" w:cs="Arial"/>
        </w:rPr>
        <w:t xml:space="preserve"> </w:t>
      </w:r>
      <w:r w:rsidR="00344064">
        <w:rPr>
          <w:rFonts w:ascii="Arial" w:hAnsi="Arial" w:cs="Arial"/>
        </w:rPr>
        <w:t>(Rule 7-1(14</w:t>
      </w:r>
      <w:r w:rsidR="005C1406">
        <w:rPr>
          <w:rFonts w:ascii="Arial" w:hAnsi="Arial" w:cs="Arial"/>
        </w:rPr>
        <w:t>))</w:t>
      </w:r>
      <w:r w:rsidR="00D9015A">
        <w:rPr>
          <w:rFonts w:ascii="Arial" w:hAnsi="Arial" w:cs="Arial"/>
        </w:rPr>
        <w:t xml:space="preserve"> (</w:t>
      </w:r>
      <w:r w:rsidR="001250D5">
        <w:rPr>
          <w:rFonts w:ascii="Arial" w:hAnsi="Arial" w:cs="Arial"/>
          <w:i/>
        </w:rPr>
        <w:t>Pryzbysz v Crowe,</w:t>
      </w:r>
      <w:r w:rsidR="001250D5">
        <w:rPr>
          <w:rFonts w:ascii="Arial" w:hAnsi="Arial" w:cs="Arial"/>
        </w:rPr>
        <w:t xml:space="preserve"> 2011 BCSC 731) </w:t>
      </w:r>
    </w:p>
    <w:p w:rsidR="0014033F" w:rsidRPr="0014033F" w:rsidRDefault="00143425" w:rsidP="0014033F">
      <w:pPr>
        <w:pStyle w:val="ListParagraph"/>
        <w:numPr>
          <w:ilvl w:val="0"/>
          <w:numId w:val="24"/>
        </w:numPr>
        <w:spacing w:after="120"/>
        <w:contextualSpacing w:val="0"/>
        <w:jc w:val="both"/>
        <w:rPr>
          <w:rFonts w:ascii="Arial" w:hAnsi="Arial" w:cs="Arial"/>
        </w:rPr>
      </w:pPr>
      <w:r>
        <w:rPr>
          <w:rFonts w:ascii="Arial" w:hAnsi="Arial" w:cs="Arial"/>
        </w:rPr>
        <w:t>Proportionality – court retains discretion to refuse production even if documents are found relevant, e.g. confidentiality outweighs probat</w:t>
      </w:r>
      <w:r w:rsidR="000135CB">
        <w:rPr>
          <w:rFonts w:ascii="Arial" w:hAnsi="Arial" w:cs="Arial"/>
        </w:rPr>
        <w:t xml:space="preserve">ive value, time and expense outweigh value of production </w:t>
      </w:r>
      <w:r>
        <w:rPr>
          <w:rFonts w:ascii="Arial" w:hAnsi="Arial" w:cs="Arial"/>
        </w:rPr>
        <w:t>(</w:t>
      </w:r>
      <w:r w:rsidR="00E570C7">
        <w:rPr>
          <w:rFonts w:ascii="Arial" w:hAnsi="Arial" w:cs="Arial"/>
          <w:i/>
        </w:rPr>
        <w:t>Ruzic v Insurance Corp. of British Columbia,</w:t>
      </w:r>
      <w:r w:rsidR="00E570C7">
        <w:rPr>
          <w:rFonts w:ascii="Arial" w:hAnsi="Arial" w:cs="Arial"/>
        </w:rPr>
        <w:t xml:space="preserve"> 2008 BCSC 180, affirmed 2010 BCSC 580)</w:t>
      </w:r>
    </w:p>
    <w:p w:rsidR="000B24F1" w:rsidRDefault="00FA65E2" w:rsidP="001828A4">
      <w:pPr>
        <w:spacing w:after="120"/>
        <w:jc w:val="both"/>
        <w:rPr>
          <w:rFonts w:ascii="Arial" w:hAnsi="Arial" w:cs="Arial"/>
        </w:rPr>
      </w:pPr>
      <w:r>
        <w:rPr>
          <w:rFonts w:ascii="Arial" w:hAnsi="Arial" w:cs="Arial"/>
        </w:rPr>
        <w:t>Privileged documents</w:t>
      </w:r>
    </w:p>
    <w:p w:rsidR="00F920FF" w:rsidRDefault="00B35406" w:rsidP="001828A4">
      <w:pPr>
        <w:pStyle w:val="ListParagraph"/>
        <w:numPr>
          <w:ilvl w:val="0"/>
          <w:numId w:val="26"/>
        </w:numPr>
        <w:spacing w:after="120"/>
        <w:contextualSpacing w:val="0"/>
        <w:jc w:val="both"/>
        <w:rPr>
          <w:rFonts w:ascii="Arial" w:hAnsi="Arial" w:cs="Arial"/>
        </w:rPr>
      </w:pPr>
      <w:r>
        <w:rPr>
          <w:rFonts w:ascii="Arial" w:hAnsi="Arial" w:cs="Arial"/>
        </w:rPr>
        <w:t xml:space="preserve">Rule 7-1(6) – </w:t>
      </w:r>
      <w:r w:rsidR="00E05DB7">
        <w:rPr>
          <w:rFonts w:ascii="Arial" w:hAnsi="Arial" w:cs="Arial"/>
        </w:rPr>
        <w:t xml:space="preserve">you can </w:t>
      </w:r>
      <w:r>
        <w:rPr>
          <w:rFonts w:ascii="Arial" w:hAnsi="Arial" w:cs="Arial"/>
        </w:rPr>
        <w:t>r</w:t>
      </w:r>
      <w:r w:rsidR="00F920FF" w:rsidRPr="00B35406">
        <w:rPr>
          <w:rFonts w:ascii="Arial" w:hAnsi="Arial" w:cs="Arial"/>
        </w:rPr>
        <w:t>esist disclosure by asserting privilege over a document</w:t>
      </w:r>
      <w:r w:rsidR="00E05DB7">
        <w:rPr>
          <w:rFonts w:ascii="Arial" w:hAnsi="Arial" w:cs="Arial"/>
        </w:rPr>
        <w:t xml:space="preserve"> </w:t>
      </w:r>
    </w:p>
    <w:p w:rsidR="00A714FD" w:rsidRDefault="00F920FF" w:rsidP="001828A4">
      <w:pPr>
        <w:pStyle w:val="ListParagraph"/>
        <w:numPr>
          <w:ilvl w:val="0"/>
          <w:numId w:val="26"/>
        </w:numPr>
        <w:spacing w:after="120"/>
        <w:contextualSpacing w:val="0"/>
        <w:jc w:val="both"/>
        <w:rPr>
          <w:rFonts w:ascii="Arial" w:hAnsi="Arial" w:cs="Arial"/>
        </w:rPr>
      </w:pPr>
      <w:r>
        <w:rPr>
          <w:rFonts w:ascii="Arial" w:hAnsi="Arial" w:cs="Arial"/>
        </w:rPr>
        <w:t xml:space="preserve">Must still list </w:t>
      </w:r>
      <w:r w:rsidR="00463E86">
        <w:rPr>
          <w:rFonts w:ascii="Arial" w:hAnsi="Arial" w:cs="Arial"/>
        </w:rPr>
        <w:t xml:space="preserve">separately </w:t>
      </w:r>
      <w:r>
        <w:rPr>
          <w:rFonts w:ascii="Arial" w:hAnsi="Arial" w:cs="Arial"/>
        </w:rPr>
        <w:t xml:space="preserve">under 7-1(1) but </w:t>
      </w:r>
      <w:r w:rsidR="00E05DB7">
        <w:rPr>
          <w:rFonts w:ascii="Arial" w:hAnsi="Arial" w:cs="Arial"/>
        </w:rPr>
        <w:t>describe document</w:t>
      </w:r>
      <w:r>
        <w:rPr>
          <w:rFonts w:ascii="Arial" w:hAnsi="Arial" w:cs="Arial"/>
        </w:rPr>
        <w:t xml:space="preserve"> and </w:t>
      </w:r>
      <w:r w:rsidR="00B35406">
        <w:rPr>
          <w:rFonts w:ascii="Arial" w:hAnsi="Arial" w:cs="Arial"/>
        </w:rPr>
        <w:t>grounds</w:t>
      </w:r>
      <w:r>
        <w:rPr>
          <w:rFonts w:ascii="Arial" w:hAnsi="Arial" w:cs="Arial"/>
        </w:rPr>
        <w:t xml:space="preserve"> for privilege </w:t>
      </w:r>
      <w:r w:rsidR="00847095">
        <w:rPr>
          <w:rFonts w:ascii="Arial" w:hAnsi="Arial" w:cs="Arial"/>
        </w:rPr>
        <w:t xml:space="preserve">in sufficient detail to allow the other party to assess validity of privilege, but </w:t>
      </w:r>
      <w:r>
        <w:rPr>
          <w:rFonts w:ascii="Arial" w:hAnsi="Arial" w:cs="Arial"/>
        </w:rPr>
        <w:t xml:space="preserve">without </w:t>
      </w:r>
      <w:r w:rsidR="004C1826">
        <w:rPr>
          <w:rFonts w:ascii="Arial" w:hAnsi="Arial" w:cs="Arial"/>
        </w:rPr>
        <w:t>revealing</w:t>
      </w:r>
      <w:r>
        <w:rPr>
          <w:rFonts w:ascii="Arial" w:hAnsi="Arial" w:cs="Arial"/>
        </w:rPr>
        <w:t xml:space="preserve"> privilege</w:t>
      </w:r>
    </w:p>
    <w:p w:rsidR="00796FC3" w:rsidRDefault="000A3E97" w:rsidP="001828A4">
      <w:pPr>
        <w:pStyle w:val="ListParagraph"/>
        <w:numPr>
          <w:ilvl w:val="1"/>
          <w:numId w:val="26"/>
        </w:numPr>
        <w:spacing w:after="120"/>
        <w:contextualSpacing w:val="0"/>
        <w:jc w:val="both"/>
        <w:rPr>
          <w:rFonts w:ascii="Arial" w:hAnsi="Arial" w:cs="Arial"/>
        </w:rPr>
      </w:pPr>
      <w:r>
        <w:rPr>
          <w:rFonts w:ascii="Arial" w:hAnsi="Arial" w:cs="Arial"/>
        </w:rPr>
        <w:t xml:space="preserve">Boilerplate descriptions will not suffice – </w:t>
      </w:r>
      <w:r w:rsidR="00E05DB7">
        <w:rPr>
          <w:rFonts w:ascii="Arial" w:hAnsi="Arial" w:cs="Arial"/>
        </w:rPr>
        <w:t xml:space="preserve">you </w:t>
      </w:r>
      <w:r>
        <w:rPr>
          <w:rFonts w:ascii="Arial" w:hAnsi="Arial" w:cs="Arial"/>
        </w:rPr>
        <w:t>must sufficiently describe privileged documents to allow a court to assess the validity of a privilege claim (</w:t>
      </w:r>
      <w:r w:rsidR="00796FC3">
        <w:rPr>
          <w:rFonts w:ascii="Arial" w:hAnsi="Arial" w:cs="Arial"/>
          <w:i/>
        </w:rPr>
        <w:t>Dykeman v Porohowski,</w:t>
      </w:r>
      <w:r w:rsidR="00796FC3">
        <w:rPr>
          <w:rFonts w:ascii="Arial" w:hAnsi="Arial" w:cs="Arial"/>
        </w:rPr>
        <w:t xml:space="preserve"> 2010 BCCA 36)</w:t>
      </w:r>
    </w:p>
    <w:p w:rsidR="00E05DB7" w:rsidRDefault="00E05DB7" w:rsidP="00E05DB7">
      <w:pPr>
        <w:pStyle w:val="ListParagraph"/>
        <w:numPr>
          <w:ilvl w:val="1"/>
          <w:numId w:val="26"/>
        </w:numPr>
        <w:spacing w:after="120"/>
        <w:contextualSpacing w:val="0"/>
        <w:jc w:val="both"/>
        <w:rPr>
          <w:rFonts w:ascii="Arial" w:hAnsi="Arial" w:cs="Arial"/>
        </w:rPr>
      </w:pPr>
      <w:r>
        <w:rPr>
          <w:rFonts w:ascii="Arial" w:hAnsi="Arial" w:cs="Arial"/>
        </w:rPr>
        <w:t xml:space="preserve">E.g. Many defendant’s lawyers vaguely list “Adjusters Reports” as subject to litigation privilege. Don’t accept this assertion at face value.  Litigation brief privilege only attaches if at the time the document was created litigation was “in reasonable prospect” and that litigation was the “dominant purpose” for the document’s creation: see </w:t>
      </w:r>
      <w:r>
        <w:rPr>
          <w:rFonts w:ascii="Arial" w:hAnsi="Arial" w:cs="Arial"/>
          <w:i/>
          <w:iCs/>
          <w:color w:val="000000"/>
          <w:sz w:val="20"/>
          <w:szCs w:val="20"/>
        </w:rPr>
        <w:t>Hamalainen (Committee of) v. Sippola</w:t>
      </w:r>
      <w:r>
        <w:rPr>
          <w:rFonts w:ascii="Arial" w:hAnsi="Arial" w:cs="Arial"/>
          <w:color w:val="000000"/>
          <w:sz w:val="20"/>
          <w:szCs w:val="20"/>
        </w:rPr>
        <w:t> (1991) 62 B.C.L.R. (2d) 254 at p. 6.</w:t>
      </w:r>
    </w:p>
    <w:p w:rsidR="00E73D90" w:rsidRDefault="00E73D90" w:rsidP="001828A4">
      <w:pPr>
        <w:spacing w:after="120"/>
        <w:jc w:val="both"/>
        <w:rPr>
          <w:rFonts w:ascii="Arial" w:hAnsi="Arial" w:cs="Arial"/>
        </w:rPr>
      </w:pPr>
      <w:r>
        <w:rPr>
          <w:rFonts w:ascii="Arial" w:hAnsi="Arial" w:cs="Arial"/>
        </w:rPr>
        <w:t xml:space="preserve">Partial disclosure </w:t>
      </w:r>
    </w:p>
    <w:p w:rsidR="00FA65E2" w:rsidRDefault="000A25A4" w:rsidP="001828A4">
      <w:pPr>
        <w:pStyle w:val="ListParagraph"/>
        <w:numPr>
          <w:ilvl w:val="0"/>
          <w:numId w:val="27"/>
        </w:numPr>
        <w:spacing w:after="120"/>
        <w:contextualSpacing w:val="0"/>
        <w:jc w:val="both"/>
        <w:rPr>
          <w:rFonts w:ascii="Arial" w:hAnsi="Arial" w:cs="Arial"/>
        </w:rPr>
      </w:pPr>
      <w:r>
        <w:rPr>
          <w:rFonts w:ascii="Arial" w:hAnsi="Arial" w:cs="Arial"/>
        </w:rPr>
        <w:t>Often in personal injury cases, plaintiff’s counsel may disclose only a portion of certain records such as medical records, claiming that the redacted portions are irrelevant</w:t>
      </w:r>
      <w:r w:rsidR="00CB0B54">
        <w:rPr>
          <w:rFonts w:ascii="Arial" w:hAnsi="Arial" w:cs="Arial"/>
        </w:rPr>
        <w:t xml:space="preserve"> </w:t>
      </w:r>
    </w:p>
    <w:p w:rsidR="008B6CD6" w:rsidRDefault="008B6CD6" w:rsidP="001828A4">
      <w:pPr>
        <w:pStyle w:val="ListParagraph"/>
        <w:numPr>
          <w:ilvl w:val="1"/>
          <w:numId w:val="27"/>
        </w:numPr>
        <w:spacing w:after="120"/>
        <w:contextualSpacing w:val="0"/>
        <w:jc w:val="both"/>
        <w:rPr>
          <w:rFonts w:ascii="Arial" w:hAnsi="Arial" w:cs="Arial"/>
        </w:rPr>
      </w:pPr>
      <w:r>
        <w:rPr>
          <w:rFonts w:ascii="Arial" w:hAnsi="Arial" w:cs="Arial"/>
        </w:rPr>
        <w:t xml:space="preserve">Partial disclosure can lead to interlocutory applications for full disclosure </w:t>
      </w:r>
    </w:p>
    <w:p w:rsidR="008B6CD6" w:rsidRDefault="008B6CD6" w:rsidP="001828A4">
      <w:pPr>
        <w:pStyle w:val="ListParagraph"/>
        <w:numPr>
          <w:ilvl w:val="1"/>
          <w:numId w:val="27"/>
        </w:numPr>
        <w:spacing w:after="120"/>
        <w:contextualSpacing w:val="0"/>
        <w:jc w:val="both"/>
        <w:rPr>
          <w:rFonts w:ascii="Arial" w:hAnsi="Arial" w:cs="Arial"/>
        </w:rPr>
      </w:pPr>
      <w:r>
        <w:rPr>
          <w:rFonts w:ascii="Arial" w:hAnsi="Arial" w:cs="Arial"/>
          <w:i/>
        </w:rPr>
        <w:t>Hadani v Hadani,</w:t>
      </w:r>
      <w:r>
        <w:rPr>
          <w:rFonts w:ascii="Arial" w:hAnsi="Arial" w:cs="Arial"/>
        </w:rPr>
        <w:t xml:space="preserve"> 2012 BCSC 1142</w:t>
      </w:r>
      <w:r w:rsidR="00775C53">
        <w:rPr>
          <w:rFonts w:ascii="Arial" w:hAnsi="Arial" w:cs="Arial"/>
        </w:rPr>
        <w:t xml:space="preserve">: partial disclosure does not </w:t>
      </w:r>
      <w:r w:rsidR="00DB6D40">
        <w:rPr>
          <w:rFonts w:ascii="Arial" w:hAnsi="Arial" w:cs="Arial"/>
        </w:rPr>
        <w:t>mean</w:t>
      </w:r>
      <w:r w:rsidR="00775C53">
        <w:rPr>
          <w:rFonts w:ascii="Arial" w:hAnsi="Arial" w:cs="Arial"/>
        </w:rPr>
        <w:t xml:space="preserve"> full disclosure </w:t>
      </w:r>
    </w:p>
    <w:p w:rsidR="008B6CD6" w:rsidRDefault="00011272" w:rsidP="001828A4">
      <w:pPr>
        <w:pStyle w:val="ListParagraph"/>
        <w:numPr>
          <w:ilvl w:val="2"/>
          <w:numId w:val="27"/>
        </w:numPr>
        <w:spacing w:after="120"/>
        <w:contextualSpacing w:val="0"/>
        <w:jc w:val="both"/>
        <w:rPr>
          <w:rFonts w:ascii="Arial" w:hAnsi="Arial" w:cs="Arial"/>
        </w:rPr>
      </w:pPr>
      <w:r>
        <w:rPr>
          <w:rFonts w:ascii="Arial" w:hAnsi="Arial" w:cs="Arial"/>
        </w:rPr>
        <w:lastRenderedPageBreak/>
        <w:t>Where a party demonstrates that a redacted portion of records are irrelevant, the opposing party must do more than simply assert relevance based on</w:t>
      </w:r>
      <w:r w:rsidR="005F58A0">
        <w:rPr>
          <w:rFonts w:ascii="Arial" w:hAnsi="Arial" w:cs="Arial"/>
        </w:rPr>
        <w:t xml:space="preserve"> the pleadings </w:t>
      </w:r>
      <w:r w:rsidR="009C7F1D">
        <w:rPr>
          <w:rFonts w:ascii="Arial" w:hAnsi="Arial" w:cs="Arial"/>
        </w:rPr>
        <w:t xml:space="preserve">to obtain full disclosure – some evidence must be </w:t>
      </w:r>
      <w:r w:rsidR="008252B8">
        <w:rPr>
          <w:rFonts w:ascii="Arial" w:hAnsi="Arial" w:cs="Arial"/>
        </w:rPr>
        <w:t xml:space="preserve">adduced to establish that the redactions should prove or disprove a material fact, or that a broader class of documents should be disclosed </w:t>
      </w:r>
    </w:p>
    <w:p w:rsidR="005B7E6C" w:rsidRDefault="005B7E6C" w:rsidP="001828A4">
      <w:pPr>
        <w:spacing w:after="120"/>
        <w:jc w:val="both"/>
        <w:rPr>
          <w:rFonts w:ascii="Arial" w:hAnsi="Arial" w:cs="Arial"/>
        </w:rPr>
      </w:pPr>
      <w:r>
        <w:rPr>
          <w:rFonts w:ascii="Arial" w:hAnsi="Arial" w:cs="Arial"/>
        </w:rPr>
        <w:t xml:space="preserve">Continuing obligation to disclose </w:t>
      </w:r>
    </w:p>
    <w:p w:rsidR="005B7E6C" w:rsidRDefault="00B30820" w:rsidP="001828A4">
      <w:pPr>
        <w:pStyle w:val="ListParagraph"/>
        <w:numPr>
          <w:ilvl w:val="0"/>
          <w:numId w:val="27"/>
        </w:numPr>
        <w:spacing w:after="120"/>
        <w:contextualSpacing w:val="0"/>
        <w:jc w:val="both"/>
        <w:rPr>
          <w:rFonts w:ascii="Arial" w:hAnsi="Arial" w:cs="Arial"/>
        </w:rPr>
      </w:pPr>
      <w:r>
        <w:rPr>
          <w:rFonts w:ascii="Arial" w:hAnsi="Arial" w:cs="Arial"/>
        </w:rPr>
        <w:t xml:space="preserve">Rule 7-1(9)) – </w:t>
      </w:r>
      <w:r w:rsidR="00693515">
        <w:rPr>
          <w:rFonts w:ascii="Arial" w:hAnsi="Arial" w:cs="Arial"/>
        </w:rPr>
        <w:t xml:space="preserve">Parties have a continuing obligation to </w:t>
      </w:r>
      <w:r w:rsidR="002B3CA0">
        <w:rPr>
          <w:rFonts w:ascii="Arial" w:hAnsi="Arial" w:cs="Arial"/>
        </w:rPr>
        <w:t xml:space="preserve">serve supplementary lists of documents if subsequent documents </w:t>
      </w:r>
      <w:r w:rsidR="007905E2">
        <w:rPr>
          <w:rFonts w:ascii="Arial" w:hAnsi="Arial" w:cs="Arial"/>
        </w:rPr>
        <w:t xml:space="preserve">not listed </w:t>
      </w:r>
      <w:r w:rsidR="002B3CA0">
        <w:rPr>
          <w:rFonts w:ascii="Arial" w:hAnsi="Arial" w:cs="Arial"/>
        </w:rPr>
        <w:t>come to their attention that relate to a matter in question in the action</w:t>
      </w:r>
      <w:r w:rsidR="00022D0A">
        <w:rPr>
          <w:rFonts w:ascii="Arial" w:hAnsi="Arial" w:cs="Arial"/>
        </w:rPr>
        <w:t xml:space="preserve"> </w:t>
      </w:r>
      <w:r w:rsidR="00693515">
        <w:rPr>
          <w:rFonts w:ascii="Arial" w:hAnsi="Arial" w:cs="Arial"/>
        </w:rPr>
        <w:t xml:space="preserve"> </w:t>
      </w:r>
    </w:p>
    <w:p w:rsidR="004345B1" w:rsidRDefault="004345B1" w:rsidP="001828A4">
      <w:pPr>
        <w:pStyle w:val="ListParagraph"/>
        <w:numPr>
          <w:ilvl w:val="0"/>
          <w:numId w:val="27"/>
        </w:numPr>
        <w:spacing w:after="120"/>
        <w:contextualSpacing w:val="0"/>
        <w:jc w:val="both"/>
        <w:rPr>
          <w:rFonts w:ascii="Arial" w:hAnsi="Arial" w:cs="Arial"/>
        </w:rPr>
      </w:pPr>
      <w:r>
        <w:rPr>
          <w:rFonts w:ascii="Arial" w:hAnsi="Arial" w:cs="Arial"/>
        </w:rPr>
        <w:t>Rule 7-1(21)</w:t>
      </w:r>
      <w:r w:rsidR="00D7400D">
        <w:rPr>
          <w:rFonts w:ascii="Arial" w:hAnsi="Arial" w:cs="Arial"/>
        </w:rPr>
        <w:t xml:space="preserve"> – </w:t>
      </w:r>
      <w:r>
        <w:rPr>
          <w:rFonts w:ascii="Arial" w:hAnsi="Arial" w:cs="Arial"/>
        </w:rPr>
        <w:t xml:space="preserve">If a party fails to disclose a document, they </w:t>
      </w:r>
      <w:r w:rsidR="00D7400D">
        <w:rPr>
          <w:rFonts w:ascii="Arial" w:hAnsi="Arial" w:cs="Arial"/>
        </w:rPr>
        <w:t xml:space="preserve">will be precluded from relying on it at trial </w:t>
      </w:r>
      <w:r>
        <w:rPr>
          <w:rFonts w:ascii="Arial" w:hAnsi="Arial" w:cs="Arial"/>
        </w:rPr>
        <w:t>unless the court orders otherwise</w:t>
      </w:r>
      <w:r w:rsidR="00305559">
        <w:rPr>
          <w:rFonts w:ascii="Arial" w:hAnsi="Arial" w:cs="Arial"/>
        </w:rPr>
        <w:t>,</w:t>
      </w:r>
      <w:r w:rsidR="000B704C">
        <w:rPr>
          <w:rFonts w:ascii="Arial" w:hAnsi="Arial" w:cs="Arial"/>
        </w:rPr>
        <w:t xml:space="preserve"> based on:</w:t>
      </w:r>
    </w:p>
    <w:p w:rsidR="000B704C" w:rsidRDefault="000B704C" w:rsidP="001828A4">
      <w:pPr>
        <w:pStyle w:val="ListParagraph"/>
        <w:numPr>
          <w:ilvl w:val="1"/>
          <w:numId w:val="27"/>
        </w:numPr>
        <w:spacing w:after="120"/>
        <w:contextualSpacing w:val="0"/>
        <w:jc w:val="both"/>
        <w:rPr>
          <w:rFonts w:ascii="Arial" w:hAnsi="Arial" w:cs="Arial"/>
        </w:rPr>
      </w:pPr>
      <w:r>
        <w:rPr>
          <w:rFonts w:ascii="Arial" w:hAnsi="Arial" w:cs="Arial"/>
        </w:rPr>
        <w:t>Prejudice</w:t>
      </w:r>
    </w:p>
    <w:p w:rsidR="000B704C" w:rsidRDefault="000B704C" w:rsidP="001828A4">
      <w:pPr>
        <w:pStyle w:val="ListParagraph"/>
        <w:numPr>
          <w:ilvl w:val="1"/>
          <w:numId w:val="27"/>
        </w:numPr>
        <w:spacing w:after="120"/>
        <w:contextualSpacing w:val="0"/>
        <w:jc w:val="both"/>
        <w:rPr>
          <w:rFonts w:ascii="Arial" w:hAnsi="Arial" w:cs="Arial"/>
        </w:rPr>
      </w:pPr>
      <w:r>
        <w:rPr>
          <w:rFonts w:ascii="Arial" w:hAnsi="Arial" w:cs="Arial"/>
        </w:rPr>
        <w:t>Reasonable explanation for non-disclosure</w:t>
      </w:r>
    </w:p>
    <w:p w:rsidR="000B704C" w:rsidRDefault="000B704C" w:rsidP="001828A4">
      <w:pPr>
        <w:pStyle w:val="ListParagraph"/>
        <w:numPr>
          <w:ilvl w:val="1"/>
          <w:numId w:val="27"/>
        </w:numPr>
        <w:spacing w:after="120"/>
        <w:contextualSpacing w:val="0"/>
        <w:jc w:val="both"/>
        <w:rPr>
          <w:rFonts w:ascii="Arial" w:hAnsi="Arial" w:cs="Arial"/>
        </w:rPr>
      </w:pPr>
      <w:r>
        <w:rPr>
          <w:rFonts w:ascii="Arial" w:hAnsi="Arial" w:cs="Arial"/>
        </w:rPr>
        <w:t xml:space="preserve">Whether exclusion of the document would prevent determination of the issue on its merits </w:t>
      </w:r>
    </w:p>
    <w:p w:rsidR="00A915B0" w:rsidRPr="00A915B0" w:rsidRDefault="00D02C11" w:rsidP="001828A4">
      <w:pPr>
        <w:pStyle w:val="ListParagraph"/>
        <w:numPr>
          <w:ilvl w:val="1"/>
          <w:numId w:val="27"/>
        </w:numPr>
        <w:spacing w:after="120"/>
        <w:contextualSpacing w:val="0"/>
        <w:jc w:val="both"/>
        <w:rPr>
          <w:rFonts w:ascii="Arial" w:hAnsi="Arial" w:cs="Arial"/>
        </w:rPr>
      </w:pPr>
      <w:r>
        <w:rPr>
          <w:rFonts w:ascii="Arial" w:hAnsi="Arial" w:cs="Arial"/>
        </w:rPr>
        <w:t xml:space="preserve">Whether disclosure would serve the ends of justice </w:t>
      </w:r>
    </w:p>
    <w:p w:rsidR="008C3086" w:rsidRDefault="00176897" w:rsidP="001828A4">
      <w:pPr>
        <w:pStyle w:val="ListParagraph"/>
        <w:spacing w:after="120"/>
        <w:ind w:left="1494"/>
        <w:contextualSpacing w:val="0"/>
        <w:jc w:val="both"/>
        <w:rPr>
          <w:rFonts w:ascii="Arial" w:hAnsi="Arial" w:cs="Arial"/>
        </w:rPr>
      </w:pPr>
      <w:r>
        <w:rPr>
          <w:rFonts w:ascii="Arial" w:hAnsi="Arial" w:cs="Arial"/>
        </w:rPr>
        <w:t>(</w:t>
      </w:r>
      <w:r>
        <w:rPr>
          <w:rFonts w:ascii="Arial" w:hAnsi="Arial" w:cs="Arial"/>
          <w:i/>
        </w:rPr>
        <w:t>Houston v Kine,</w:t>
      </w:r>
      <w:r>
        <w:rPr>
          <w:rFonts w:ascii="Arial" w:hAnsi="Arial" w:cs="Arial"/>
        </w:rPr>
        <w:t xml:space="preserve"> 2011 BCCA 358)</w:t>
      </w:r>
    </w:p>
    <w:p w:rsidR="00D02C11" w:rsidRDefault="00D34D3E" w:rsidP="001828A4">
      <w:pPr>
        <w:spacing w:after="120"/>
        <w:jc w:val="both"/>
        <w:rPr>
          <w:rFonts w:ascii="Arial" w:hAnsi="Arial" w:cs="Arial"/>
        </w:rPr>
      </w:pPr>
      <w:r>
        <w:rPr>
          <w:rFonts w:ascii="Arial" w:hAnsi="Arial" w:cs="Arial"/>
        </w:rPr>
        <w:t>Document disclosure from a non-party</w:t>
      </w:r>
    </w:p>
    <w:p w:rsidR="00D34D3E" w:rsidRDefault="00E6260B" w:rsidP="001828A4">
      <w:pPr>
        <w:pStyle w:val="ListParagraph"/>
        <w:numPr>
          <w:ilvl w:val="0"/>
          <w:numId w:val="30"/>
        </w:numPr>
        <w:spacing w:after="120"/>
        <w:contextualSpacing w:val="0"/>
        <w:jc w:val="both"/>
        <w:rPr>
          <w:rFonts w:ascii="Arial" w:hAnsi="Arial" w:cs="Arial"/>
        </w:rPr>
      </w:pPr>
      <w:r>
        <w:rPr>
          <w:rFonts w:ascii="Arial" w:hAnsi="Arial" w:cs="Arial"/>
        </w:rPr>
        <w:t>A party may apply for production of a document in the possession or control</w:t>
      </w:r>
      <w:r w:rsidR="00363E31">
        <w:rPr>
          <w:rFonts w:ascii="Arial" w:hAnsi="Arial" w:cs="Arial"/>
        </w:rPr>
        <w:t xml:space="preserve"> of a third party (Rule 7-1(18)(19))</w:t>
      </w:r>
    </w:p>
    <w:p w:rsidR="00363E31" w:rsidRDefault="003F00D4" w:rsidP="001828A4">
      <w:pPr>
        <w:pStyle w:val="ListParagraph"/>
        <w:numPr>
          <w:ilvl w:val="0"/>
          <w:numId w:val="30"/>
        </w:numPr>
        <w:spacing w:after="120"/>
        <w:contextualSpacing w:val="0"/>
        <w:jc w:val="both"/>
        <w:rPr>
          <w:rFonts w:ascii="Arial" w:hAnsi="Arial" w:cs="Arial"/>
        </w:rPr>
      </w:pPr>
      <w:r>
        <w:rPr>
          <w:rFonts w:ascii="Arial" w:hAnsi="Arial" w:cs="Arial"/>
        </w:rPr>
        <w:t>Reduced disclosure obligations for non-parties</w:t>
      </w:r>
    </w:p>
    <w:p w:rsidR="003F00D4" w:rsidRDefault="003F00D4" w:rsidP="001828A4">
      <w:pPr>
        <w:pStyle w:val="ListParagraph"/>
        <w:numPr>
          <w:ilvl w:val="1"/>
          <w:numId w:val="30"/>
        </w:numPr>
        <w:spacing w:after="120"/>
        <w:contextualSpacing w:val="0"/>
        <w:jc w:val="both"/>
        <w:rPr>
          <w:rFonts w:ascii="Arial" w:hAnsi="Arial" w:cs="Arial"/>
        </w:rPr>
      </w:pPr>
      <w:r>
        <w:rPr>
          <w:rFonts w:ascii="Arial" w:hAnsi="Arial" w:cs="Arial"/>
        </w:rPr>
        <w:t>Non-parties have limited obligations to accommodate litigation</w:t>
      </w:r>
    </w:p>
    <w:p w:rsidR="003F00D4" w:rsidRDefault="003F00D4" w:rsidP="001828A4">
      <w:pPr>
        <w:pStyle w:val="ListParagraph"/>
        <w:numPr>
          <w:ilvl w:val="1"/>
          <w:numId w:val="30"/>
        </w:numPr>
        <w:spacing w:after="120"/>
        <w:contextualSpacing w:val="0"/>
        <w:jc w:val="both"/>
        <w:rPr>
          <w:rFonts w:ascii="Arial" w:hAnsi="Arial" w:cs="Arial"/>
        </w:rPr>
      </w:pPr>
      <w:r>
        <w:rPr>
          <w:rFonts w:ascii="Arial" w:hAnsi="Arial" w:cs="Arial"/>
        </w:rPr>
        <w:t xml:space="preserve">Party seeking production must </w:t>
      </w:r>
      <w:r w:rsidR="00FB5F4F">
        <w:rPr>
          <w:rFonts w:ascii="Arial" w:hAnsi="Arial" w:cs="Arial"/>
        </w:rPr>
        <w:t>identify the specific documents sought</w:t>
      </w:r>
    </w:p>
    <w:p w:rsidR="00FB5F4F" w:rsidRDefault="00D2525E" w:rsidP="001828A4">
      <w:pPr>
        <w:pStyle w:val="ListParagraph"/>
        <w:numPr>
          <w:ilvl w:val="0"/>
          <w:numId w:val="30"/>
        </w:numPr>
        <w:spacing w:after="120"/>
        <w:contextualSpacing w:val="0"/>
        <w:jc w:val="both"/>
        <w:rPr>
          <w:rFonts w:ascii="Arial" w:hAnsi="Arial" w:cs="Arial"/>
        </w:rPr>
      </w:pPr>
      <w:r>
        <w:rPr>
          <w:rFonts w:ascii="Arial" w:hAnsi="Arial" w:cs="Arial"/>
        </w:rPr>
        <w:t>Premature applications – an application for third-party production may be too early if done before being served with the opposing party’</w:t>
      </w:r>
      <w:r w:rsidR="00536B11">
        <w:rPr>
          <w:rFonts w:ascii="Arial" w:hAnsi="Arial" w:cs="Arial"/>
        </w:rPr>
        <w:t>s list of documents</w:t>
      </w:r>
    </w:p>
    <w:p w:rsidR="000123FB" w:rsidRDefault="000123FB" w:rsidP="001828A4">
      <w:pPr>
        <w:pStyle w:val="ListParagraph"/>
        <w:numPr>
          <w:ilvl w:val="0"/>
          <w:numId w:val="30"/>
        </w:numPr>
        <w:spacing w:after="120"/>
        <w:contextualSpacing w:val="0"/>
        <w:jc w:val="both"/>
        <w:rPr>
          <w:rFonts w:ascii="Arial" w:hAnsi="Arial" w:cs="Arial"/>
        </w:rPr>
      </w:pPr>
      <w:r>
        <w:rPr>
          <w:rFonts w:ascii="Arial" w:hAnsi="Arial" w:cs="Arial"/>
        </w:rPr>
        <w:t>Principles relevant to production of party documents are equally relevant to third-party production (</w:t>
      </w:r>
      <w:r>
        <w:rPr>
          <w:rFonts w:ascii="Arial" w:hAnsi="Arial" w:cs="Arial"/>
          <w:i/>
        </w:rPr>
        <w:t>Kaladjian v Jose,</w:t>
      </w:r>
      <w:r>
        <w:rPr>
          <w:rFonts w:ascii="Arial" w:hAnsi="Arial" w:cs="Arial"/>
        </w:rPr>
        <w:t xml:space="preserve"> 2012 BCSC 357)</w:t>
      </w:r>
    </w:p>
    <w:p w:rsidR="000123FB" w:rsidRDefault="00AB6BFE" w:rsidP="001828A4">
      <w:pPr>
        <w:pStyle w:val="ListParagraph"/>
        <w:numPr>
          <w:ilvl w:val="0"/>
          <w:numId w:val="30"/>
        </w:numPr>
        <w:spacing w:after="120"/>
        <w:contextualSpacing w:val="0"/>
        <w:jc w:val="both"/>
        <w:rPr>
          <w:rFonts w:ascii="Arial" w:hAnsi="Arial" w:cs="Arial"/>
        </w:rPr>
      </w:pPr>
      <w:r>
        <w:rPr>
          <w:rFonts w:ascii="Arial" w:hAnsi="Arial" w:cs="Arial"/>
        </w:rPr>
        <w:t>Typical document requests in personal injury claim:</w:t>
      </w:r>
    </w:p>
    <w:p w:rsidR="00502617" w:rsidRDefault="00551EA9" w:rsidP="00551EA9">
      <w:pPr>
        <w:pStyle w:val="ListParagraph"/>
        <w:numPr>
          <w:ilvl w:val="1"/>
          <w:numId w:val="30"/>
        </w:numPr>
        <w:spacing w:after="120"/>
        <w:contextualSpacing w:val="0"/>
        <w:jc w:val="both"/>
        <w:rPr>
          <w:rFonts w:ascii="Arial" w:hAnsi="Arial" w:cs="Arial"/>
        </w:rPr>
      </w:pPr>
      <w:r>
        <w:rPr>
          <w:rFonts w:ascii="Arial" w:hAnsi="Arial" w:cs="Arial"/>
        </w:rPr>
        <w:t>Medical records, including counselling records</w:t>
      </w:r>
    </w:p>
    <w:p w:rsidR="00772035" w:rsidRDefault="00551EA9" w:rsidP="001828A4">
      <w:pPr>
        <w:pStyle w:val="ListParagraph"/>
        <w:numPr>
          <w:ilvl w:val="1"/>
          <w:numId w:val="30"/>
        </w:numPr>
        <w:spacing w:after="120"/>
        <w:contextualSpacing w:val="0"/>
        <w:jc w:val="both"/>
        <w:rPr>
          <w:rFonts w:ascii="Arial" w:hAnsi="Arial" w:cs="Arial"/>
        </w:rPr>
      </w:pPr>
      <w:r>
        <w:rPr>
          <w:rFonts w:ascii="Arial" w:hAnsi="Arial" w:cs="Arial"/>
        </w:rPr>
        <w:lastRenderedPageBreak/>
        <w:t>Electronic</w:t>
      </w:r>
      <w:r w:rsidR="00772035">
        <w:rPr>
          <w:rFonts w:ascii="Arial" w:hAnsi="Arial" w:cs="Arial"/>
        </w:rPr>
        <w:t xml:space="preserve"> records</w:t>
      </w:r>
      <w:r w:rsidR="00B23B60">
        <w:rPr>
          <w:rFonts w:ascii="Arial" w:hAnsi="Arial" w:cs="Arial"/>
        </w:rPr>
        <w:t xml:space="preserve"> including information stored on social networking websites</w:t>
      </w:r>
    </w:p>
    <w:p w:rsidR="00BB7273" w:rsidRDefault="00BB7273" w:rsidP="001828A4">
      <w:pPr>
        <w:pStyle w:val="ListParagraph"/>
        <w:numPr>
          <w:ilvl w:val="1"/>
          <w:numId w:val="30"/>
        </w:numPr>
        <w:spacing w:after="120"/>
        <w:contextualSpacing w:val="0"/>
        <w:jc w:val="both"/>
        <w:rPr>
          <w:rFonts w:ascii="Arial" w:hAnsi="Arial" w:cs="Arial"/>
        </w:rPr>
      </w:pPr>
      <w:r>
        <w:rPr>
          <w:rFonts w:ascii="Arial" w:hAnsi="Arial" w:cs="Arial"/>
        </w:rPr>
        <w:t>Employment records</w:t>
      </w:r>
    </w:p>
    <w:p w:rsidR="00BB7273" w:rsidRDefault="00176F5C" w:rsidP="001828A4">
      <w:pPr>
        <w:pStyle w:val="ListParagraph"/>
        <w:numPr>
          <w:ilvl w:val="1"/>
          <w:numId w:val="30"/>
        </w:numPr>
        <w:spacing w:after="120"/>
        <w:contextualSpacing w:val="0"/>
        <w:jc w:val="both"/>
        <w:rPr>
          <w:rFonts w:ascii="Arial" w:hAnsi="Arial" w:cs="Arial"/>
        </w:rPr>
      </w:pPr>
      <w:r>
        <w:rPr>
          <w:rFonts w:ascii="Arial" w:hAnsi="Arial" w:cs="Arial"/>
        </w:rPr>
        <w:t>WorksafeBC records</w:t>
      </w:r>
    </w:p>
    <w:p w:rsidR="00176F5C" w:rsidRDefault="003E557E" w:rsidP="001828A4">
      <w:pPr>
        <w:pStyle w:val="ListParagraph"/>
        <w:numPr>
          <w:ilvl w:val="1"/>
          <w:numId w:val="30"/>
        </w:numPr>
        <w:spacing w:after="120"/>
        <w:contextualSpacing w:val="0"/>
        <w:jc w:val="both"/>
        <w:rPr>
          <w:rFonts w:ascii="Arial" w:hAnsi="Arial" w:cs="Arial"/>
        </w:rPr>
      </w:pPr>
      <w:r>
        <w:rPr>
          <w:rFonts w:ascii="Arial" w:hAnsi="Arial" w:cs="Arial"/>
        </w:rPr>
        <w:t>Tax returns</w:t>
      </w:r>
    </w:p>
    <w:p w:rsidR="003E557E" w:rsidRDefault="003E557E" w:rsidP="001828A4">
      <w:pPr>
        <w:pStyle w:val="ListParagraph"/>
        <w:numPr>
          <w:ilvl w:val="1"/>
          <w:numId w:val="30"/>
        </w:numPr>
        <w:spacing w:after="120"/>
        <w:contextualSpacing w:val="0"/>
        <w:jc w:val="both"/>
        <w:rPr>
          <w:rFonts w:ascii="Arial" w:hAnsi="Arial" w:cs="Arial"/>
        </w:rPr>
      </w:pPr>
      <w:r>
        <w:rPr>
          <w:rFonts w:ascii="Arial" w:hAnsi="Arial" w:cs="Arial"/>
        </w:rPr>
        <w:t>Police records</w:t>
      </w:r>
      <w:r w:rsidR="00E05DB7">
        <w:rPr>
          <w:rFonts w:ascii="Arial" w:hAnsi="Arial" w:cs="Arial"/>
        </w:rPr>
        <w:t xml:space="preserve"> (this is often done via consent order)</w:t>
      </w:r>
    </w:p>
    <w:p w:rsidR="0014033F" w:rsidRPr="0014033F" w:rsidRDefault="0014033F" w:rsidP="0014033F">
      <w:pPr>
        <w:spacing w:after="120"/>
        <w:ind w:left="720"/>
        <w:jc w:val="both"/>
        <w:rPr>
          <w:rFonts w:ascii="Arial" w:hAnsi="Arial" w:cs="Arial"/>
          <w:i/>
        </w:rPr>
      </w:pPr>
      <w:r>
        <w:rPr>
          <w:rFonts w:ascii="Arial" w:hAnsi="Arial" w:cs="Arial"/>
          <w:i/>
        </w:rPr>
        <w:t xml:space="preserve">Discussion: What effect will the cap on recovery for disbursement have on document production? </w:t>
      </w:r>
    </w:p>
    <w:p w:rsidR="00E70F3A" w:rsidRDefault="00E70F3A" w:rsidP="00E05DB7">
      <w:pPr>
        <w:numPr>
          <w:ilvl w:val="0"/>
          <w:numId w:val="6"/>
        </w:numPr>
        <w:spacing w:after="120"/>
        <w:ind w:hanging="720"/>
        <w:jc w:val="both"/>
        <w:rPr>
          <w:rFonts w:ascii="Arial" w:hAnsi="Arial" w:cs="Arial"/>
          <w:b/>
        </w:rPr>
      </w:pPr>
      <w:r w:rsidRPr="00E70F3A">
        <w:rPr>
          <w:rFonts w:ascii="Arial" w:hAnsi="Arial" w:cs="Arial"/>
          <w:b/>
        </w:rPr>
        <w:t xml:space="preserve">Examination for Discovery </w:t>
      </w:r>
    </w:p>
    <w:p w:rsidR="00FD2337" w:rsidRDefault="00741A19" w:rsidP="001828A4">
      <w:pPr>
        <w:spacing w:after="120"/>
        <w:jc w:val="both"/>
        <w:rPr>
          <w:rFonts w:ascii="Arial" w:hAnsi="Arial" w:cs="Arial"/>
        </w:rPr>
      </w:pPr>
      <w:r>
        <w:rPr>
          <w:rFonts w:ascii="Arial" w:hAnsi="Arial" w:cs="Arial"/>
        </w:rPr>
        <w:t xml:space="preserve">Objectives </w:t>
      </w:r>
    </w:p>
    <w:p w:rsidR="00741A19" w:rsidRDefault="00741A19" w:rsidP="001828A4">
      <w:pPr>
        <w:pStyle w:val="ListParagraph"/>
        <w:numPr>
          <w:ilvl w:val="0"/>
          <w:numId w:val="12"/>
        </w:numPr>
        <w:spacing w:after="120"/>
        <w:contextualSpacing w:val="0"/>
        <w:jc w:val="both"/>
        <w:rPr>
          <w:rFonts w:ascii="Arial" w:hAnsi="Arial" w:cs="Arial"/>
        </w:rPr>
      </w:pPr>
      <w:r>
        <w:rPr>
          <w:rFonts w:ascii="Arial" w:hAnsi="Arial" w:cs="Arial"/>
        </w:rPr>
        <w:t>Understand opposing side’s position – know the case to be met</w:t>
      </w:r>
    </w:p>
    <w:p w:rsidR="00741A19" w:rsidRDefault="008B556B" w:rsidP="001828A4">
      <w:pPr>
        <w:pStyle w:val="ListParagraph"/>
        <w:numPr>
          <w:ilvl w:val="0"/>
          <w:numId w:val="12"/>
        </w:numPr>
        <w:spacing w:after="120"/>
        <w:contextualSpacing w:val="0"/>
        <w:jc w:val="both"/>
        <w:rPr>
          <w:rFonts w:ascii="Arial" w:hAnsi="Arial" w:cs="Arial"/>
        </w:rPr>
      </w:pPr>
      <w:r>
        <w:rPr>
          <w:rFonts w:ascii="Arial" w:hAnsi="Arial" w:cs="Arial"/>
        </w:rPr>
        <w:t>Confirm opposing party’s evidence under Oath</w:t>
      </w:r>
      <w:r w:rsidR="00B06325">
        <w:rPr>
          <w:rFonts w:ascii="Arial" w:hAnsi="Arial" w:cs="Arial"/>
        </w:rPr>
        <w:t xml:space="preserve"> to avoid surprises at trial </w:t>
      </w:r>
      <w:r>
        <w:rPr>
          <w:rFonts w:ascii="Arial" w:hAnsi="Arial" w:cs="Arial"/>
        </w:rPr>
        <w:t>– or alternatively use inconsistent evidence to impeach the party at trial.</w:t>
      </w:r>
    </w:p>
    <w:p w:rsidR="0012718D" w:rsidRPr="00741A19" w:rsidRDefault="0012718D" w:rsidP="001828A4">
      <w:pPr>
        <w:pStyle w:val="ListParagraph"/>
        <w:numPr>
          <w:ilvl w:val="0"/>
          <w:numId w:val="12"/>
        </w:numPr>
        <w:spacing w:after="120"/>
        <w:contextualSpacing w:val="0"/>
        <w:jc w:val="both"/>
        <w:rPr>
          <w:rFonts w:ascii="Arial" w:hAnsi="Arial" w:cs="Arial"/>
        </w:rPr>
      </w:pPr>
      <w:r>
        <w:rPr>
          <w:rFonts w:ascii="Arial" w:hAnsi="Arial" w:cs="Arial"/>
        </w:rPr>
        <w:t>Obtain admissions of fact to use at trial</w:t>
      </w:r>
      <w:r w:rsidR="009E3B2F">
        <w:rPr>
          <w:rFonts w:ascii="Arial" w:hAnsi="Arial" w:cs="Arial"/>
        </w:rPr>
        <w:t xml:space="preserve"> </w:t>
      </w:r>
      <w:r w:rsidR="004175BA">
        <w:rPr>
          <w:rFonts w:ascii="Arial" w:hAnsi="Arial" w:cs="Arial"/>
        </w:rPr>
        <w:t>–</w:t>
      </w:r>
      <w:r w:rsidR="009E3B2F">
        <w:rPr>
          <w:rFonts w:ascii="Arial" w:hAnsi="Arial" w:cs="Arial"/>
        </w:rPr>
        <w:t xml:space="preserve"> </w:t>
      </w:r>
      <w:r w:rsidR="004175BA">
        <w:rPr>
          <w:rFonts w:ascii="Arial" w:hAnsi="Arial" w:cs="Arial"/>
        </w:rPr>
        <w:t xml:space="preserve">avoids necessity to lead evidence at trial </w:t>
      </w:r>
    </w:p>
    <w:p w:rsidR="00CC036D" w:rsidRDefault="00CC036D" w:rsidP="001828A4">
      <w:pPr>
        <w:spacing w:after="120"/>
        <w:jc w:val="both"/>
        <w:rPr>
          <w:rFonts w:ascii="Arial" w:hAnsi="Arial" w:cs="Arial"/>
        </w:rPr>
      </w:pPr>
      <w:r>
        <w:rPr>
          <w:rFonts w:ascii="Arial" w:hAnsi="Arial" w:cs="Arial"/>
        </w:rPr>
        <w:t>Who to examine</w:t>
      </w:r>
    </w:p>
    <w:p w:rsidR="00CC036D" w:rsidRDefault="00CC036D" w:rsidP="001828A4">
      <w:pPr>
        <w:pStyle w:val="ListParagraph"/>
        <w:numPr>
          <w:ilvl w:val="0"/>
          <w:numId w:val="12"/>
        </w:numPr>
        <w:spacing w:after="120"/>
        <w:contextualSpacing w:val="0"/>
        <w:jc w:val="both"/>
        <w:rPr>
          <w:rFonts w:ascii="Arial" w:hAnsi="Arial" w:cs="Arial"/>
        </w:rPr>
      </w:pPr>
      <w:r>
        <w:rPr>
          <w:rFonts w:ascii="Arial" w:hAnsi="Arial" w:cs="Arial"/>
        </w:rPr>
        <w:t xml:space="preserve">If opposite party is an individual, </w:t>
      </w:r>
      <w:r w:rsidR="004B7D90">
        <w:rPr>
          <w:rFonts w:ascii="Arial" w:hAnsi="Arial" w:cs="Arial"/>
        </w:rPr>
        <w:t>you</w:t>
      </w:r>
      <w:r>
        <w:rPr>
          <w:rFonts w:ascii="Arial" w:hAnsi="Arial" w:cs="Arial"/>
        </w:rPr>
        <w:t xml:space="preserve"> must examine that person (Rule 7-2(1)(5))</w:t>
      </w:r>
    </w:p>
    <w:p w:rsidR="00A138B5" w:rsidRDefault="00D16ECF" w:rsidP="001828A4">
      <w:pPr>
        <w:pStyle w:val="ListParagraph"/>
        <w:numPr>
          <w:ilvl w:val="0"/>
          <w:numId w:val="12"/>
        </w:numPr>
        <w:spacing w:after="120"/>
        <w:contextualSpacing w:val="0"/>
        <w:jc w:val="both"/>
        <w:rPr>
          <w:rFonts w:ascii="Arial" w:hAnsi="Arial" w:cs="Arial"/>
        </w:rPr>
      </w:pPr>
      <w:r>
        <w:rPr>
          <w:rFonts w:ascii="Arial" w:hAnsi="Arial" w:cs="Arial"/>
        </w:rPr>
        <w:t>If opposite party is a corporation</w:t>
      </w:r>
      <w:r w:rsidR="00F00320">
        <w:rPr>
          <w:rFonts w:ascii="Arial" w:hAnsi="Arial" w:cs="Arial"/>
        </w:rPr>
        <w:t xml:space="preserve"> or other artificial person…</w:t>
      </w:r>
    </w:p>
    <w:p w:rsidR="00F00320" w:rsidRDefault="001C19E3" w:rsidP="001828A4">
      <w:pPr>
        <w:pStyle w:val="ListParagraph"/>
        <w:numPr>
          <w:ilvl w:val="1"/>
          <w:numId w:val="12"/>
        </w:numPr>
        <w:spacing w:after="120"/>
        <w:contextualSpacing w:val="0"/>
        <w:jc w:val="both"/>
        <w:rPr>
          <w:rFonts w:ascii="Arial" w:hAnsi="Arial" w:cs="Arial"/>
        </w:rPr>
      </w:pPr>
      <w:r>
        <w:rPr>
          <w:rFonts w:ascii="Arial" w:hAnsi="Arial" w:cs="Arial"/>
        </w:rPr>
        <w:t>Examine the person most knowledgeable about the matters in issue – not necessarily the most senior</w:t>
      </w:r>
    </w:p>
    <w:p w:rsidR="001C19E3" w:rsidRDefault="001C19E3" w:rsidP="001828A4">
      <w:pPr>
        <w:pStyle w:val="ListParagraph"/>
        <w:numPr>
          <w:ilvl w:val="1"/>
          <w:numId w:val="12"/>
        </w:numPr>
        <w:spacing w:after="120"/>
        <w:contextualSpacing w:val="0"/>
        <w:jc w:val="both"/>
        <w:rPr>
          <w:rFonts w:ascii="Arial" w:hAnsi="Arial" w:cs="Arial"/>
        </w:rPr>
      </w:pPr>
      <w:r>
        <w:rPr>
          <w:rFonts w:ascii="Arial" w:hAnsi="Arial" w:cs="Arial"/>
        </w:rPr>
        <w:t xml:space="preserve">Corporate examinee can nominate a representative (Rule 7-2(5)) </w:t>
      </w:r>
    </w:p>
    <w:p w:rsidR="001C19E3" w:rsidRDefault="001C19E3" w:rsidP="001828A4">
      <w:pPr>
        <w:pStyle w:val="ListParagraph"/>
        <w:numPr>
          <w:ilvl w:val="1"/>
          <w:numId w:val="12"/>
        </w:numPr>
        <w:spacing w:after="120"/>
        <w:contextualSpacing w:val="0"/>
        <w:jc w:val="both"/>
        <w:rPr>
          <w:rFonts w:ascii="Arial" w:hAnsi="Arial" w:cs="Arial"/>
        </w:rPr>
      </w:pPr>
      <w:r>
        <w:rPr>
          <w:rFonts w:ascii="Arial" w:hAnsi="Arial" w:cs="Arial"/>
        </w:rPr>
        <w:t xml:space="preserve">Examiner is not bound by examinee’s choice </w:t>
      </w:r>
      <w:r w:rsidR="00DE4A3A">
        <w:rPr>
          <w:rFonts w:ascii="Arial" w:hAnsi="Arial" w:cs="Arial"/>
        </w:rPr>
        <w:t>–</w:t>
      </w:r>
      <w:r w:rsidR="00366BBF">
        <w:rPr>
          <w:rFonts w:ascii="Arial" w:hAnsi="Arial" w:cs="Arial"/>
        </w:rPr>
        <w:t xml:space="preserve"> </w:t>
      </w:r>
      <w:r w:rsidR="00DE4A3A">
        <w:rPr>
          <w:rFonts w:ascii="Arial" w:hAnsi="Arial" w:cs="Arial"/>
        </w:rPr>
        <w:t xml:space="preserve">can apply to court </w:t>
      </w:r>
      <w:r w:rsidR="00DA105F">
        <w:rPr>
          <w:rFonts w:ascii="Arial" w:hAnsi="Arial" w:cs="Arial"/>
        </w:rPr>
        <w:t>for a different representative (Rule 7-2(5))</w:t>
      </w:r>
    </w:p>
    <w:p w:rsidR="00921F97" w:rsidRDefault="00921F97" w:rsidP="001828A4">
      <w:pPr>
        <w:spacing w:after="120"/>
        <w:jc w:val="both"/>
        <w:rPr>
          <w:rFonts w:ascii="Arial" w:hAnsi="Arial" w:cs="Arial"/>
        </w:rPr>
      </w:pPr>
      <w:r>
        <w:rPr>
          <w:rFonts w:ascii="Arial" w:hAnsi="Arial" w:cs="Arial"/>
        </w:rPr>
        <w:t>Requests</w:t>
      </w:r>
      <w:r w:rsidR="005345F7">
        <w:rPr>
          <w:rFonts w:ascii="Arial" w:hAnsi="Arial" w:cs="Arial"/>
        </w:rPr>
        <w:t xml:space="preserve"> during examination</w:t>
      </w:r>
      <w:r w:rsidR="00B14022">
        <w:rPr>
          <w:rFonts w:ascii="Arial" w:hAnsi="Arial" w:cs="Arial"/>
        </w:rPr>
        <w:t xml:space="preserve"> / undertakings </w:t>
      </w:r>
    </w:p>
    <w:p w:rsidR="00C735A7" w:rsidRDefault="00C735A7" w:rsidP="001828A4">
      <w:pPr>
        <w:pStyle w:val="ListParagraph"/>
        <w:numPr>
          <w:ilvl w:val="0"/>
          <w:numId w:val="19"/>
        </w:numPr>
        <w:spacing w:after="120"/>
        <w:contextualSpacing w:val="0"/>
        <w:jc w:val="both"/>
        <w:rPr>
          <w:rFonts w:ascii="Arial" w:hAnsi="Arial" w:cs="Arial"/>
        </w:rPr>
      </w:pPr>
      <w:r>
        <w:rPr>
          <w:rFonts w:ascii="Arial" w:hAnsi="Arial" w:cs="Arial"/>
        </w:rPr>
        <w:t>Examinee must answer any question within their knowledge or means of knowledge regarding any matter, not privileged, relating to a matter in question in the action (Rule 7-2(18))</w:t>
      </w:r>
    </w:p>
    <w:p w:rsidR="00921F97" w:rsidRDefault="00CF4BB7" w:rsidP="001828A4">
      <w:pPr>
        <w:pStyle w:val="ListParagraph"/>
        <w:numPr>
          <w:ilvl w:val="1"/>
          <w:numId w:val="19"/>
        </w:numPr>
        <w:spacing w:after="120"/>
        <w:contextualSpacing w:val="0"/>
        <w:jc w:val="both"/>
        <w:rPr>
          <w:rFonts w:ascii="Arial" w:hAnsi="Arial" w:cs="Arial"/>
        </w:rPr>
      </w:pPr>
      <w:r>
        <w:rPr>
          <w:rFonts w:ascii="Arial" w:hAnsi="Arial" w:cs="Arial"/>
        </w:rPr>
        <w:t>Obligation on the examinee to attend prepared</w:t>
      </w:r>
      <w:r w:rsidR="00EC2B46">
        <w:rPr>
          <w:rFonts w:ascii="Arial" w:hAnsi="Arial" w:cs="Arial"/>
        </w:rPr>
        <w:t xml:space="preserve"> or</w:t>
      </w:r>
      <w:r w:rsidR="00C735A7">
        <w:rPr>
          <w:rFonts w:ascii="Arial" w:hAnsi="Arial" w:cs="Arial"/>
        </w:rPr>
        <w:t xml:space="preserve"> </w:t>
      </w:r>
      <w:r w:rsidR="00EC2B46">
        <w:rPr>
          <w:rFonts w:ascii="Arial" w:hAnsi="Arial" w:cs="Arial"/>
        </w:rPr>
        <w:t xml:space="preserve">reasonably inform themselves </w:t>
      </w:r>
      <w:r>
        <w:rPr>
          <w:rFonts w:ascii="Arial" w:hAnsi="Arial" w:cs="Arial"/>
        </w:rPr>
        <w:t xml:space="preserve">to </w:t>
      </w:r>
      <w:r w:rsidR="00EC2B46">
        <w:rPr>
          <w:rFonts w:ascii="Arial" w:hAnsi="Arial" w:cs="Arial"/>
        </w:rPr>
        <w:t xml:space="preserve">be able to </w:t>
      </w:r>
      <w:r>
        <w:rPr>
          <w:rFonts w:ascii="Arial" w:hAnsi="Arial" w:cs="Arial"/>
        </w:rPr>
        <w:t>answer qu</w:t>
      </w:r>
      <w:r w:rsidR="00584054">
        <w:rPr>
          <w:rFonts w:ascii="Arial" w:hAnsi="Arial" w:cs="Arial"/>
        </w:rPr>
        <w:t>estions</w:t>
      </w:r>
    </w:p>
    <w:p w:rsidR="00CF4BB7" w:rsidRDefault="00CF4BB7" w:rsidP="001828A4">
      <w:pPr>
        <w:pStyle w:val="ListParagraph"/>
        <w:numPr>
          <w:ilvl w:val="0"/>
          <w:numId w:val="19"/>
        </w:numPr>
        <w:spacing w:after="120"/>
        <w:contextualSpacing w:val="0"/>
        <w:jc w:val="both"/>
        <w:rPr>
          <w:rFonts w:ascii="Arial" w:hAnsi="Arial" w:cs="Arial"/>
        </w:rPr>
      </w:pPr>
      <w:r>
        <w:rPr>
          <w:rFonts w:ascii="Arial" w:hAnsi="Arial" w:cs="Arial"/>
        </w:rPr>
        <w:t xml:space="preserve">Information requests or undertakings are used to require the examinee and/or their counsel to inquire </w:t>
      </w:r>
      <w:r w:rsidR="00284F96">
        <w:rPr>
          <w:rFonts w:ascii="Arial" w:hAnsi="Arial" w:cs="Arial"/>
        </w:rPr>
        <w:t xml:space="preserve">into information the examinee cannot answer at the examination </w:t>
      </w:r>
    </w:p>
    <w:p w:rsidR="00284F96" w:rsidRDefault="004D19CC" w:rsidP="001828A4">
      <w:pPr>
        <w:pStyle w:val="ListParagraph"/>
        <w:numPr>
          <w:ilvl w:val="1"/>
          <w:numId w:val="19"/>
        </w:numPr>
        <w:spacing w:after="120"/>
        <w:contextualSpacing w:val="0"/>
        <w:jc w:val="both"/>
        <w:rPr>
          <w:rFonts w:ascii="Arial" w:hAnsi="Arial" w:cs="Arial"/>
        </w:rPr>
      </w:pPr>
      <w:r>
        <w:rPr>
          <w:rFonts w:ascii="Arial" w:hAnsi="Arial" w:cs="Arial"/>
        </w:rPr>
        <w:t>Inefficient – hence importance of examining the most knowledgeable person in the first instance</w:t>
      </w:r>
      <w:r w:rsidR="00ED570F">
        <w:rPr>
          <w:rFonts w:ascii="Arial" w:hAnsi="Arial" w:cs="Arial"/>
        </w:rPr>
        <w:t>, i.e</w:t>
      </w:r>
      <w:r w:rsidR="008B13A5">
        <w:rPr>
          <w:rFonts w:ascii="Arial" w:hAnsi="Arial" w:cs="Arial"/>
        </w:rPr>
        <w:t xml:space="preserve">. when choosing a corporate representative </w:t>
      </w:r>
    </w:p>
    <w:p w:rsidR="000C03E8" w:rsidRDefault="000C03E8" w:rsidP="001828A4">
      <w:pPr>
        <w:spacing w:after="120"/>
        <w:jc w:val="both"/>
        <w:rPr>
          <w:rFonts w:ascii="Arial" w:hAnsi="Arial" w:cs="Arial"/>
        </w:rPr>
      </w:pPr>
      <w:r>
        <w:rPr>
          <w:rFonts w:ascii="Arial" w:hAnsi="Arial" w:cs="Arial"/>
        </w:rPr>
        <w:lastRenderedPageBreak/>
        <w:t>Timing of examinations for discovery</w:t>
      </w:r>
    </w:p>
    <w:p w:rsidR="008F1E47" w:rsidRDefault="00715AD0" w:rsidP="001828A4">
      <w:pPr>
        <w:pStyle w:val="ListParagraph"/>
        <w:numPr>
          <w:ilvl w:val="0"/>
          <w:numId w:val="12"/>
        </w:numPr>
        <w:spacing w:after="120"/>
        <w:contextualSpacing w:val="0"/>
        <w:jc w:val="both"/>
        <w:rPr>
          <w:rFonts w:ascii="Arial" w:hAnsi="Arial" w:cs="Arial"/>
        </w:rPr>
      </w:pPr>
      <w:r>
        <w:rPr>
          <w:rFonts w:ascii="Arial" w:hAnsi="Arial" w:cs="Arial"/>
        </w:rPr>
        <w:t xml:space="preserve">An examination for discovery can be conducted at any time with at least </w:t>
      </w:r>
      <w:r w:rsidR="00560768">
        <w:rPr>
          <w:rFonts w:ascii="Arial" w:hAnsi="Arial" w:cs="Arial"/>
        </w:rPr>
        <w:t>7</w:t>
      </w:r>
      <w:r>
        <w:rPr>
          <w:rFonts w:ascii="Arial" w:hAnsi="Arial" w:cs="Arial"/>
        </w:rPr>
        <w:t xml:space="preserve"> days</w:t>
      </w:r>
      <w:r w:rsidR="008B556B">
        <w:rPr>
          <w:rFonts w:ascii="Arial" w:hAnsi="Arial" w:cs="Arial"/>
        </w:rPr>
        <w:t>’</w:t>
      </w:r>
      <w:r>
        <w:rPr>
          <w:rFonts w:ascii="Arial" w:hAnsi="Arial" w:cs="Arial"/>
        </w:rPr>
        <w:t xml:space="preserve"> notice (Rule 7-2(1)(13))</w:t>
      </w:r>
      <w:r w:rsidR="008B556B">
        <w:rPr>
          <w:rFonts w:ascii="Arial" w:hAnsi="Arial" w:cs="Arial"/>
        </w:rPr>
        <w:t>.  In practice, discoveries are scheduled well in advance.</w:t>
      </w:r>
    </w:p>
    <w:p w:rsidR="004D19CC" w:rsidRDefault="000C03E8" w:rsidP="001828A4">
      <w:pPr>
        <w:pStyle w:val="ListParagraph"/>
        <w:numPr>
          <w:ilvl w:val="0"/>
          <w:numId w:val="12"/>
        </w:numPr>
        <w:spacing w:after="120"/>
        <w:contextualSpacing w:val="0"/>
        <w:jc w:val="both"/>
        <w:rPr>
          <w:rFonts w:ascii="Arial" w:hAnsi="Arial" w:cs="Arial"/>
        </w:rPr>
      </w:pPr>
      <w:r>
        <w:rPr>
          <w:rFonts w:ascii="Arial" w:hAnsi="Arial" w:cs="Arial"/>
        </w:rPr>
        <w:t>Have you properly investigated the claim to maximize the utility of an examination for discovery?</w:t>
      </w:r>
    </w:p>
    <w:p w:rsidR="0080770A" w:rsidRDefault="0080770A" w:rsidP="001828A4">
      <w:pPr>
        <w:pStyle w:val="ListParagraph"/>
        <w:numPr>
          <w:ilvl w:val="1"/>
          <w:numId w:val="12"/>
        </w:numPr>
        <w:spacing w:after="120"/>
        <w:contextualSpacing w:val="0"/>
        <w:jc w:val="both"/>
        <w:rPr>
          <w:rFonts w:ascii="Arial" w:hAnsi="Arial" w:cs="Arial"/>
        </w:rPr>
      </w:pPr>
      <w:r>
        <w:rPr>
          <w:rFonts w:ascii="Arial" w:hAnsi="Arial" w:cs="Arial"/>
        </w:rPr>
        <w:t xml:space="preserve">Discovery of an adverse party is limited to </w:t>
      </w:r>
      <w:r w:rsidR="00560768">
        <w:rPr>
          <w:rFonts w:ascii="Arial" w:hAnsi="Arial" w:cs="Arial"/>
        </w:rPr>
        <w:t>7 hours</w:t>
      </w:r>
      <w:r>
        <w:rPr>
          <w:rFonts w:ascii="Arial" w:hAnsi="Arial" w:cs="Arial"/>
          <w:i/>
        </w:rPr>
        <w:t>,</w:t>
      </w:r>
      <w:r>
        <w:rPr>
          <w:rFonts w:ascii="Arial" w:hAnsi="Arial" w:cs="Arial"/>
        </w:rPr>
        <w:t xml:space="preserve"> unless the parties agree or the court orders otherwise (Rule 7-2(2))</w:t>
      </w:r>
    </w:p>
    <w:p w:rsidR="005A209C" w:rsidRDefault="00C81263" w:rsidP="001828A4">
      <w:pPr>
        <w:pStyle w:val="ListParagraph"/>
        <w:numPr>
          <w:ilvl w:val="1"/>
          <w:numId w:val="12"/>
        </w:numPr>
        <w:spacing w:after="120"/>
        <w:contextualSpacing w:val="0"/>
        <w:jc w:val="both"/>
        <w:rPr>
          <w:rFonts w:ascii="Arial" w:hAnsi="Arial" w:cs="Arial"/>
        </w:rPr>
      </w:pPr>
      <w:r>
        <w:rPr>
          <w:rFonts w:ascii="Arial" w:hAnsi="Arial" w:cs="Arial"/>
        </w:rPr>
        <w:t xml:space="preserve">Fast track under Rule 15 </w:t>
      </w:r>
    </w:p>
    <w:p w:rsidR="00C75C4A" w:rsidRDefault="005A209C" w:rsidP="001828A4">
      <w:pPr>
        <w:pStyle w:val="ListParagraph"/>
        <w:numPr>
          <w:ilvl w:val="2"/>
          <w:numId w:val="12"/>
        </w:numPr>
        <w:spacing w:after="120"/>
        <w:contextualSpacing w:val="0"/>
        <w:jc w:val="both"/>
        <w:rPr>
          <w:rFonts w:ascii="Arial" w:hAnsi="Arial" w:cs="Arial"/>
        </w:rPr>
      </w:pPr>
      <w:r>
        <w:rPr>
          <w:rFonts w:ascii="Arial" w:hAnsi="Arial" w:cs="Arial"/>
        </w:rPr>
        <w:t>D</w:t>
      </w:r>
      <w:r w:rsidR="00C81263">
        <w:rPr>
          <w:rFonts w:ascii="Arial" w:hAnsi="Arial" w:cs="Arial"/>
        </w:rPr>
        <w:t xml:space="preserve">iscovery of an adverse party is limited to </w:t>
      </w:r>
      <w:r w:rsidR="00136C90">
        <w:rPr>
          <w:rFonts w:ascii="Arial" w:hAnsi="Arial" w:cs="Arial"/>
        </w:rPr>
        <w:t>2 hours total</w:t>
      </w:r>
      <w:r w:rsidR="00C81263">
        <w:rPr>
          <w:rFonts w:ascii="Arial" w:hAnsi="Arial" w:cs="Arial"/>
        </w:rPr>
        <w:t xml:space="preserve"> (not per examination)</w:t>
      </w:r>
      <w:r w:rsidR="00207D73">
        <w:rPr>
          <w:rFonts w:ascii="Arial" w:hAnsi="Arial" w:cs="Arial"/>
        </w:rPr>
        <w:t>, unless the parties agree or the court orders otherwise (Rule 15-1(11))</w:t>
      </w:r>
    </w:p>
    <w:p w:rsidR="005A209C" w:rsidRDefault="005A209C" w:rsidP="001828A4">
      <w:pPr>
        <w:pStyle w:val="ListParagraph"/>
        <w:numPr>
          <w:ilvl w:val="2"/>
          <w:numId w:val="12"/>
        </w:numPr>
        <w:spacing w:after="120"/>
        <w:contextualSpacing w:val="0"/>
        <w:jc w:val="both"/>
        <w:rPr>
          <w:rFonts w:ascii="Arial" w:hAnsi="Arial" w:cs="Arial"/>
        </w:rPr>
      </w:pPr>
      <w:r>
        <w:rPr>
          <w:rFonts w:ascii="Arial" w:hAnsi="Arial" w:cs="Arial"/>
        </w:rPr>
        <w:t xml:space="preserve">Discoveries must be completed within 14 days </w:t>
      </w:r>
      <w:r w:rsidR="00440EDC">
        <w:rPr>
          <w:rFonts w:ascii="Arial" w:hAnsi="Arial" w:cs="Arial"/>
        </w:rPr>
        <w:t>before the scheduled trial date (Rule 15-1(12))</w:t>
      </w:r>
    </w:p>
    <w:p w:rsidR="00440EDC" w:rsidRDefault="005C7BAB" w:rsidP="001828A4">
      <w:pPr>
        <w:pStyle w:val="ListParagraph"/>
        <w:numPr>
          <w:ilvl w:val="1"/>
          <w:numId w:val="12"/>
        </w:numPr>
        <w:spacing w:after="120"/>
        <w:contextualSpacing w:val="0"/>
        <w:jc w:val="both"/>
        <w:rPr>
          <w:rFonts w:ascii="Arial" w:hAnsi="Arial" w:cs="Arial"/>
        </w:rPr>
      </w:pPr>
      <w:r>
        <w:rPr>
          <w:rFonts w:ascii="Arial" w:hAnsi="Arial" w:cs="Arial"/>
        </w:rPr>
        <w:t xml:space="preserve">Considering time limitations, ensure you review all of the opposing side’s documents </w:t>
      </w:r>
      <w:r>
        <w:rPr>
          <w:rFonts w:ascii="Arial" w:hAnsi="Arial" w:cs="Arial"/>
          <w:u w:val="single"/>
        </w:rPr>
        <w:t>before</w:t>
      </w:r>
      <w:r>
        <w:rPr>
          <w:rFonts w:ascii="Arial" w:hAnsi="Arial" w:cs="Arial"/>
        </w:rPr>
        <w:t xml:space="preserve"> conducting any discoveries </w:t>
      </w:r>
    </w:p>
    <w:p w:rsidR="00AF3F53" w:rsidRDefault="00AF3F53" w:rsidP="001828A4">
      <w:pPr>
        <w:pStyle w:val="ListParagraph"/>
        <w:numPr>
          <w:ilvl w:val="2"/>
          <w:numId w:val="12"/>
        </w:numPr>
        <w:spacing w:after="120"/>
        <w:contextualSpacing w:val="0"/>
        <w:jc w:val="both"/>
        <w:rPr>
          <w:rFonts w:ascii="Arial" w:hAnsi="Arial" w:cs="Arial"/>
        </w:rPr>
      </w:pPr>
      <w:r>
        <w:rPr>
          <w:rFonts w:ascii="Arial" w:hAnsi="Arial" w:cs="Arial"/>
        </w:rPr>
        <w:t xml:space="preserve">This may mean waiting until at least one stage of document discovery has occurred </w:t>
      </w:r>
    </w:p>
    <w:p w:rsidR="00DA4A07" w:rsidRDefault="00336186" w:rsidP="001828A4">
      <w:pPr>
        <w:pStyle w:val="ListParagraph"/>
        <w:numPr>
          <w:ilvl w:val="2"/>
          <w:numId w:val="12"/>
        </w:numPr>
        <w:spacing w:after="120"/>
        <w:contextualSpacing w:val="0"/>
        <w:jc w:val="both"/>
        <w:rPr>
          <w:rFonts w:ascii="Arial" w:hAnsi="Arial" w:cs="Arial"/>
        </w:rPr>
      </w:pPr>
      <w:r>
        <w:rPr>
          <w:rFonts w:ascii="Arial" w:hAnsi="Arial" w:cs="Arial"/>
        </w:rPr>
        <w:t>… but otherwise always conduct discoveries as early in the process as possible</w:t>
      </w:r>
    </w:p>
    <w:p w:rsidR="005E39DE" w:rsidRPr="005E39DE" w:rsidRDefault="005E39DE" w:rsidP="001828A4">
      <w:pPr>
        <w:pStyle w:val="ListParagraph"/>
        <w:spacing w:after="120"/>
        <w:ind w:left="1440"/>
        <w:contextualSpacing w:val="0"/>
        <w:jc w:val="both"/>
        <w:rPr>
          <w:rFonts w:ascii="Arial" w:hAnsi="Arial" w:cs="Arial"/>
        </w:rPr>
      </w:pPr>
    </w:p>
    <w:p w:rsidR="00F90039" w:rsidRDefault="00BE040A" w:rsidP="001828A4">
      <w:pPr>
        <w:spacing w:after="120"/>
        <w:jc w:val="both"/>
        <w:rPr>
          <w:rFonts w:ascii="Arial" w:hAnsi="Arial" w:cs="Arial"/>
        </w:rPr>
      </w:pPr>
      <w:r>
        <w:rPr>
          <w:rFonts w:ascii="Arial" w:hAnsi="Arial" w:cs="Arial"/>
        </w:rPr>
        <w:t xml:space="preserve">Preparation and Questioning </w:t>
      </w:r>
    </w:p>
    <w:p w:rsidR="00DD5B0F" w:rsidRDefault="00DD5B0F" w:rsidP="001828A4">
      <w:pPr>
        <w:pStyle w:val="ListParagraph"/>
        <w:numPr>
          <w:ilvl w:val="0"/>
          <w:numId w:val="20"/>
        </w:numPr>
        <w:spacing w:after="120"/>
        <w:contextualSpacing w:val="0"/>
        <w:jc w:val="both"/>
        <w:rPr>
          <w:rFonts w:ascii="Arial" w:hAnsi="Arial" w:cs="Arial"/>
        </w:rPr>
      </w:pPr>
      <w:r>
        <w:rPr>
          <w:rFonts w:ascii="Arial" w:hAnsi="Arial" w:cs="Arial"/>
        </w:rPr>
        <w:t>Examiner must thoroughly know the case and the issues before</w:t>
      </w:r>
      <w:r w:rsidR="008B556B">
        <w:rPr>
          <w:rFonts w:ascii="Arial" w:hAnsi="Arial" w:cs="Arial"/>
        </w:rPr>
        <w:t xml:space="preserve"> the</w:t>
      </w:r>
      <w:r>
        <w:rPr>
          <w:rFonts w:ascii="Arial" w:hAnsi="Arial" w:cs="Arial"/>
        </w:rPr>
        <w:t xml:space="preserve"> examination in order to </w:t>
      </w:r>
      <w:r w:rsidR="001E1ED6">
        <w:rPr>
          <w:rFonts w:ascii="Arial" w:hAnsi="Arial" w:cs="Arial"/>
        </w:rPr>
        <w:t>elicit</w:t>
      </w:r>
      <w:r>
        <w:rPr>
          <w:rFonts w:ascii="Arial" w:hAnsi="Arial" w:cs="Arial"/>
        </w:rPr>
        <w:t>:</w:t>
      </w:r>
    </w:p>
    <w:p w:rsidR="00DD5B0F" w:rsidRDefault="008B556B" w:rsidP="001828A4">
      <w:pPr>
        <w:pStyle w:val="ListParagraph"/>
        <w:numPr>
          <w:ilvl w:val="1"/>
          <w:numId w:val="20"/>
        </w:numPr>
        <w:spacing w:after="120"/>
        <w:contextualSpacing w:val="0"/>
        <w:jc w:val="both"/>
        <w:rPr>
          <w:rFonts w:ascii="Arial" w:hAnsi="Arial" w:cs="Arial"/>
        </w:rPr>
      </w:pPr>
      <w:r>
        <w:rPr>
          <w:rFonts w:ascii="Arial" w:hAnsi="Arial" w:cs="Arial"/>
        </w:rPr>
        <w:t xml:space="preserve">Key </w:t>
      </w:r>
      <w:r w:rsidR="001E1ED6">
        <w:rPr>
          <w:rFonts w:ascii="Arial" w:hAnsi="Arial" w:cs="Arial"/>
        </w:rPr>
        <w:t>E</w:t>
      </w:r>
      <w:r w:rsidR="00DD5B0F">
        <w:rPr>
          <w:rFonts w:ascii="Arial" w:hAnsi="Arial" w:cs="Arial"/>
        </w:rPr>
        <w:t>vidence</w:t>
      </w:r>
      <w:r>
        <w:rPr>
          <w:rFonts w:ascii="Arial" w:hAnsi="Arial" w:cs="Arial"/>
        </w:rPr>
        <w:t xml:space="preserve"> for trial</w:t>
      </w:r>
    </w:p>
    <w:p w:rsidR="00DD5B0F" w:rsidRDefault="001E1ED6" w:rsidP="001828A4">
      <w:pPr>
        <w:pStyle w:val="ListParagraph"/>
        <w:numPr>
          <w:ilvl w:val="1"/>
          <w:numId w:val="20"/>
        </w:numPr>
        <w:spacing w:after="120"/>
        <w:contextualSpacing w:val="0"/>
        <w:jc w:val="both"/>
        <w:rPr>
          <w:rFonts w:ascii="Arial" w:hAnsi="Arial" w:cs="Arial"/>
        </w:rPr>
      </w:pPr>
      <w:r>
        <w:rPr>
          <w:rFonts w:ascii="Arial" w:hAnsi="Arial" w:cs="Arial"/>
        </w:rPr>
        <w:t>A</w:t>
      </w:r>
      <w:r w:rsidR="00DD5B0F">
        <w:rPr>
          <w:rFonts w:ascii="Arial" w:hAnsi="Arial" w:cs="Arial"/>
        </w:rPr>
        <w:t>dmissions</w:t>
      </w:r>
    </w:p>
    <w:p w:rsidR="007A7169" w:rsidRDefault="007A7169" w:rsidP="001828A4">
      <w:pPr>
        <w:pStyle w:val="ListParagraph"/>
        <w:numPr>
          <w:ilvl w:val="0"/>
          <w:numId w:val="20"/>
        </w:numPr>
        <w:spacing w:after="120"/>
        <w:contextualSpacing w:val="0"/>
        <w:jc w:val="both"/>
        <w:rPr>
          <w:rFonts w:ascii="Arial" w:hAnsi="Arial" w:cs="Arial"/>
        </w:rPr>
      </w:pPr>
      <w:r>
        <w:rPr>
          <w:rFonts w:ascii="Arial" w:hAnsi="Arial" w:cs="Arial"/>
        </w:rPr>
        <w:t xml:space="preserve">Preparing a witness for discovery </w:t>
      </w:r>
    </w:p>
    <w:p w:rsidR="007A7169" w:rsidRDefault="00BC71CC" w:rsidP="001828A4">
      <w:pPr>
        <w:pStyle w:val="ListParagraph"/>
        <w:numPr>
          <w:ilvl w:val="1"/>
          <w:numId w:val="20"/>
        </w:numPr>
        <w:spacing w:after="120"/>
        <w:contextualSpacing w:val="0"/>
        <w:jc w:val="both"/>
        <w:rPr>
          <w:rFonts w:ascii="Arial" w:hAnsi="Arial" w:cs="Arial"/>
        </w:rPr>
      </w:pPr>
      <w:r>
        <w:rPr>
          <w:rFonts w:ascii="Arial" w:hAnsi="Arial" w:cs="Arial"/>
        </w:rPr>
        <w:t>Explain the format and purpose</w:t>
      </w:r>
    </w:p>
    <w:p w:rsidR="00BC71CC" w:rsidRDefault="00BC71CC" w:rsidP="001828A4">
      <w:pPr>
        <w:pStyle w:val="ListParagraph"/>
        <w:numPr>
          <w:ilvl w:val="1"/>
          <w:numId w:val="20"/>
        </w:numPr>
        <w:spacing w:after="120"/>
        <w:contextualSpacing w:val="0"/>
        <w:jc w:val="both"/>
        <w:rPr>
          <w:rFonts w:ascii="Arial" w:hAnsi="Arial" w:cs="Arial"/>
        </w:rPr>
      </w:pPr>
      <w:r>
        <w:rPr>
          <w:rFonts w:ascii="Arial" w:hAnsi="Arial" w:cs="Arial"/>
        </w:rPr>
        <w:t>Review the areas on which the witness is likely to be examined</w:t>
      </w:r>
    </w:p>
    <w:p w:rsidR="00BC71CC" w:rsidRDefault="00BC71CC" w:rsidP="001828A4">
      <w:pPr>
        <w:pStyle w:val="ListParagraph"/>
        <w:numPr>
          <w:ilvl w:val="1"/>
          <w:numId w:val="20"/>
        </w:numPr>
        <w:spacing w:after="120"/>
        <w:contextualSpacing w:val="0"/>
        <w:jc w:val="both"/>
        <w:rPr>
          <w:rFonts w:ascii="Arial" w:hAnsi="Arial" w:cs="Arial"/>
        </w:rPr>
      </w:pPr>
      <w:r>
        <w:rPr>
          <w:rFonts w:ascii="Arial" w:hAnsi="Arial" w:cs="Arial"/>
        </w:rPr>
        <w:t xml:space="preserve">Review the </w:t>
      </w:r>
      <w:r w:rsidR="00704046">
        <w:rPr>
          <w:rFonts w:ascii="Arial" w:hAnsi="Arial" w:cs="Arial"/>
        </w:rPr>
        <w:t xml:space="preserve">relevant </w:t>
      </w:r>
      <w:r>
        <w:rPr>
          <w:rFonts w:ascii="Arial" w:hAnsi="Arial" w:cs="Arial"/>
        </w:rPr>
        <w:t>documents</w:t>
      </w:r>
    </w:p>
    <w:p w:rsidR="00BC71CC" w:rsidRDefault="00BC71CC" w:rsidP="001828A4">
      <w:pPr>
        <w:pStyle w:val="ListParagraph"/>
        <w:numPr>
          <w:ilvl w:val="1"/>
          <w:numId w:val="20"/>
        </w:numPr>
        <w:spacing w:after="120"/>
        <w:contextualSpacing w:val="0"/>
        <w:jc w:val="both"/>
        <w:rPr>
          <w:rFonts w:ascii="Arial" w:hAnsi="Arial" w:cs="Arial"/>
        </w:rPr>
      </w:pPr>
      <w:r>
        <w:rPr>
          <w:rFonts w:ascii="Arial" w:hAnsi="Arial" w:cs="Arial"/>
        </w:rPr>
        <w:t xml:space="preserve">Conduct a practice run of key anticipated questions </w:t>
      </w:r>
    </w:p>
    <w:p w:rsidR="00DD5B0F" w:rsidRDefault="008B556B" w:rsidP="001828A4">
      <w:pPr>
        <w:pStyle w:val="ListParagraph"/>
        <w:numPr>
          <w:ilvl w:val="0"/>
          <w:numId w:val="20"/>
        </w:numPr>
        <w:spacing w:after="120"/>
        <w:contextualSpacing w:val="0"/>
        <w:jc w:val="both"/>
        <w:rPr>
          <w:rFonts w:ascii="Arial" w:hAnsi="Arial" w:cs="Arial"/>
        </w:rPr>
      </w:pPr>
      <w:r>
        <w:rPr>
          <w:rFonts w:ascii="Arial" w:hAnsi="Arial" w:cs="Arial"/>
        </w:rPr>
        <w:t>Open-</w:t>
      </w:r>
      <w:r w:rsidR="00956431">
        <w:rPr>
          <w:rFonts w:ascii="Arial" w:hAnsi="Arial" w:cs="Arial"/>
        </w:rPr>
        <w:t xml:space="preserve">ended </w:t>
      </w:r>
      <w:r w:rsidR="00107D93">
        <w:rPr>
          <w:rFonts w:ascii="Arial" w:hAnsi="Arial" w:cs="Arial"/>
        </w:rPr>
        <w:t xml:space="preserve">questions </w:t>
      </w:r>
    </w:p>
    <w:p w:rsidR="00956431" w:rsidRDefault="00E508B4" w:rsidP="001828A4">
      <w:pPr>
        <w:pStyle w:val="ListParagraph"/>
        <w:numPr>
          <w:ilvl w:val="1"/>
          <w:numId w:val="20"/>
        </w:numPr>
        <w:spacing w:after="120"/>
        <w:contextualSpacing w:val="0"/>
        <w:jc w:val="both"/>
        <w:rPr>
          <w:rFonts w:ascii="Arial" w:hAnsi="Arial" w:cs="Arial"/>
        </w:rPr>
      </w:pPr>
      <w:r>
        <w:rPr>
          <w:rFonts w:ascii="Arial" w:hAnsi="Arial" w:cs="Arial"/>
        </w:rPr>
        <w:lastRenderedPageBreak/>
        <w:t>Open</w:t>
      </w:r>
      <w:r w:rsidR="008B556B">
        <w:rPr>
          <w:rFonts w:ascii="Arial" w:hAnsi="Arial" w:cs="Arial"/>
        </w:rPr>
        <w:t>-</w:t>
      </w:r>
      <w:r>
        <w:rPr>
          <w:rFonts w:ascii="Arial" w:hAnsi="Arial" w:cs="Arial"/>
        </w:rPr>
        <w:t xml:space="preserve">ended questions are appropriate in discovery to flesh out all of the facts and evidence, </w:t>
      </w:r>
      <w:r w:rsidR="00094DED">
        <w:rPr>
          <w:rFonts w:ascii="Arial" w:hAnsi="Arial" w:cs="Arial"/>
        </w:rPr>
        <w:t>versus</w:t>
      </w:r>
      <w:r w:rsidR="001D7301">
        <w:rPr>
          <w:rFonts w:ascii="Arial" w:hAnsi="Arial" w:cs="Arial"/>
        </w:rPr>
        <w:t xml:space="preserve"> at </w:t>
      </w:r>
      <w:r>
        <w:rPr>
          <w:rFonts w:ascii="Arial" w:hAnsi="Arial" w:cs="Arial"/>
        </w:rPr>
        <w:t>trial where you should know all the answers to questions before asking</w:t>
      </w:r>
    </w:p>
    <w:p w:rsidR="00E508B4" w:rsidRDefault="00AA5E7E" w:rsidP="001828A4">
      <w:pPr>
        <w:pStyle w:val="ListParagraph"/>
        <w:numPr>
          <w:ilvl w:val="1"/>
          <w:numId w:val="20"/>
        </w:numPr>
        <w:spacing w:after="120"/>
        <w:contextualSpacing w:val="0"/>
        <w:jc w:val="both"/>
        <w:rPr>
          <w:rFonts w:ascii="Arial" w:hAnsi="Arial" w:cs="Arial"/>
        </w:rPr>
      </w:pPr>
      <w:r>
        <w:rPr>
          <w:rFonts w:ascii="Arial" w:hAnsi="Arial" w:cs="Arial"/>
        </w:rPr>
        <w:t>Note admissions you want to obtain and necessary questions to elicit them</w:t>
      </w:r>
      <w:r w:rsidR="00354154">
        <w:rPr>
          <w:rFonts w:ascii="Arial" w:hAnsi="Arial" w:cs="Arial"/>
        </w:rPr>
        <w:t xml:space="preserve"> with follow-up </w:t>
      </w:r>
      <w:r w:rsidR="00A45AB5">
        <w:rPr>
          <w:rFonts w:ascii="Arial" w:hAnsi="Arial" w:cs="Arial"/>
        </w:rPr>
        <w:t>leading questions</w:t>
      </w:r>
      <w:r w:rsidR="00094DED">
        <w:rPr>
          <w:rFonts w:ascii="Arial" w:hAnsi="Arial" w:cs="Arial"/>
        </w:rPr>
        <w:t xml:space="preserve"> – map it out!</w:t>
      </w:r>
    </w:p>
    <w:p w:rsidR="00AA5E7E" w:rsidRDefault="00C83C88" w:rsidP="001828A4">
      <w:pPr>
        <w:pStyle w:val="ListParagraph"/>
        <w:numPr>
          <w:ilvl w:val="0"/>
          <w:numId w:val="20"/>
        </w:numPr>
        <w:spacing w:after="120"/>
        <w:contextualSpacing w:val="0"/>
        <w:jc w:val="both"/>
        <w:rPr>
          <w:rFonts w:ascii="Arial" w:hAnsi="Arial" w:cs="Arial"/>
        </w:rPr>
      </w:pPr>
      <w:r>
        <w:rPr>
          <w:rFonts w:ascii="Arial" w:hAnsi="Arial" w:cs="Arial"/>
        </w:rPr>
        <w:t>Leading questions</w:t>
      </w:r>
    </w:p>
    <w:p w:rsidR="00C83C88" w:rsidRDefault="00094DED" w:rsidP="001828A4">
      <w:pPr>
        <w:pStyle w:val="ListParagraph"/>
        <w:numPr>
          <w:ilvl w:val="1"/>
          <w:numId w:val="20"/>
        </w:numPr>
        <w:spacing w:after="120"/>
        <w:contextualSpacing w:val="0"/>
        <w:jc w:val="both"/>
        <w:rPr>
          <w:rFonts w:ascii="Arial" w:hAnsi="Arial" w:cs="Arial"/>
        </w:rPr>
      </w:pPr>
      <w:r>
        <w:rPr>
          <w:rFonts w:ascii="Arial" w:hAnsi="Arial" w:cs="Arial"/>
        </w:rPr>
        <w:t>After open-</w:t>
      </w:r>
      <w:r w:rsidR="00A45AB5">
        <w:rPr>
          <w:rFonts w:ascii="Arial" w:hAnsi="Arial" w:cs="Arial"/>
        </w:rPr>
        <w:t>ended questions</w:t>
      </w:r>
      <w:r w:rsidR="00690D15">
        <w:rPr>
          <w:rFonts w:ascii="Arial" w:hAnsi="Arial" w:cs="Arial"/>
        </w:rPr>
        <w:t xml:space="preserve"> </w:t>
      </w:r>
      <w:r w:rsidR="003A6970">
        <w:rPr>
          <w:rFonts w:ascii="Arial" w:hAnsi="Arial" w:cs="Arial"/>
        </w:rPr>
        <w:t xml:space="preserve">narrow down key issues to address </w:t>
      </w:r>
    </w:p>
    <w:p w:rsidR="00A45AB5" w:rsidRDefault="008A3308" w:rsidP="001828A4">
      <w:pPr>
        <w:pStyle w:val="ListParagraph"/>
        <w:numPr>
          <w:ilvl w:val="1"/>
          <w:numId w:val="20"/>
        </w:numPr>
        <w:spacing w:after="120"/>
        <w:contextualSpacing w:val="0"/>
        <w:jc w:val="both"/>
        <w:rPr>
          <w:rFonts w:ascii="Arial" w:hAnsi="Arial" w:cs="Arial"/>
        </w:rPr>
      </w:pPr>
      <w:r>
        <w:rPr>
          <w:rFonts w:ascii="Arial" w:hAnsi="Arial" w:cs="Arial"/>
        </w:rPr>
        <w:t>Obtain</w:t>
      </w:r>
      <w:r w:rsidR="00CA0D05">
        <w:rPr>
          <w:rFonts w:ascii="Arial" w:hAnsi="Arial" w:cs="Arial"/>
        </w:rPr>
        <w:t xml:space="preserve"> admissions</w:t>
      </w:r>
    </w:p>
    <w:p w:rsidR="00CA0D05" w:rsidRDefault="00933CB9" w:rsidP="001828A4">
      <w:pPr>
        <w:pStyle w:val="ListParagraph"/>
        <w:numPr>
          <w:ilvl w:val="2"/>
          <w:numId w:val="20"/>
        </w:numPr>
        <w:spacing w:after="120"/>
        <w:contextualSpacing w:val="0"/>
        <w:jc w:val="both"/>
        <w:rPr>
          <w:rFonts w:ascii="Arial" w:hAnsi="Arial" w:cs="Arial"/>
        </w:rPr>
      </w:pPr>
      <w:r>
        <w:rPr>
          <w:rFonts w:ascii="Arial" w:hAnsi="Arial" w:cs="Arial"/>
        </w:rPr>
        <w:t>Frame the question based on evidence already given by the witness</w:t>
      </w:r>
    </w:p>
    <w:p w:rsidR="00933CB9" w:rsidRDefault="00933CB9" w:rsidP="001828A4">
      <w:pPr>
        <w:pStyle w:val="ListParagraph"/>
        <w:numPr>
          <w:ilvl w:val="2"/>
          <w:numId w:val="20"/>
        </w:numPr>
        <w:spacing w:after="120"/>
        <w:contextualSpacing w:val="0"/>
        <w:jc w:val="both"/>
        <w:rPr>
          <w:rFonts w:ascii="Arial" w:hAnsi="Arial" w:cs="Arial"/>
        </w:rPr>
      </w:pPr>
      <w:r>
        <w:rPr>
          <w:rFonts w:ascii="Arial" w:hAnsi="Arial" w:cs="Arial"/>
        </w:rPr>
        <w:t>If the witness do</w:t>
      </w:r>
      <w:r w:rsidR="00BC7865">
        <w:rPr>
          <w:rFonts w:ascii="Arial" w:hAnsi="Arial" w:cs="Arial"/>
        </w:rPr>
        <w:t>es not accept your position, re</w:t>
      </w:r>
      <w:r w:rsidR="000B1A8D">
        <w:rPr>
          <w:rFonts w:ascii="Arial" w:hAnsi="Arial" w:cs="Arial"/>
        </w:rPr>
        <w:t>-</w:t>
      </w:r>
      <w:r>
        <w:rPr>
          <w:rFonts w:ascii="Arial" w:hAnsi="Arial" w:cs="Arial"/>
        </w:rPr>
        <w:t>ph</w:t>
      </w:r>
      <w:r w:rsidR="00560009">
        <w:rPr>
          <w:rFonts w:ascii="Arial" w:hAnsi="Arial" w:cs="Arial"/>
        </w:rPr>
        <w:t>r</w:t>
      </w:r>
      <w:r>
        <w:rPr>
          <w:rFonts w:ascii="Arial" w:hAnsi="Arial" w:cs="Arial"/>
        </w:rPr>
        <w:t>ase the question to elicit the answer you want</w:t>
      </w:r>
    </w:p>
    <w:p w:rsidR="00933CB9" w:rsidRDefault="00A831FA" w:rsidP="001828A4">
      <w:pPr>
        <w:pStyle w:val="ListParagraph"/>
        <w:numPr>
          <w:ilvl w:val="2"/>
          <w:numId w:val="20"/>
        </w:numPr>
        <w:spacing w:after="120"/>
        <w:contextualSpacing w:val="0"/>
        <w:jc w:val="both"/>
        <w:rPr>
          <w:rFonts w:ascii="Arial" w:hAnsi="Arial" w:cs="Arial"/>
        </w:rPr>
      </w:pPr>
      <w:r>
        <w:rPr>
          <w:rFonts w:ascii="Arial" w:hAnsi="Arial" w:cs="Arial"/>
        </w:rPr>
        <w:t>Ensure answers are short and simple</w:t>
      </w:r>
      <w:r w:rsidR="00EE2FF5">
        <w:rPr>
          <w:rFonts w:ascii="Arial" w:hAnsi="Arial" w:cs="Arial"/>
        </w:rPr>
        <w:t xml:space="preserve"> – to be used as read-ins at trial </w:t>
      </w:r>
      <w:r w:rsidR="002D52CA">
        <w:rPr>
          <w:rFonts w:ascii="Arial" w:hAnsi="Arial" w:cs="Arial"/>
        </w:rPr>
        <w:t xml:space="preserve">so you want them to </w:t>
      </w:r>
      <w:r w:rsidR="00776DFF">
        <w:rPr>
          <w:rFonts w:ascii="Arial" w:hAnsi="Arial" w:cs="Arial"/>
        </w:rPr>
        <w:t xml:space="preserve">be effective, i.e. </w:t>
      </w:r>
      <w:r w:rsidR="00513587">
        <w:rPr>
          <w:rFonts w:ascii="Arial" w:hAnsi="Arial" w:cs="Arial"/>
        </w:rPr>
        <w:t xml:space="preserve">understandable </w:t>
      </w:r>
      <w:r w:rsidR="00776DFF">
        <w:rPr>
          <w:rFonts w:ascii="Arial" w:hAnsi="Arial" w:cs="Arial"/>
        </w:rPr>
        <w:t xml:space="preserve"> </w:t>
      </w:r>
    </w:p>
    <w:p w:rsidR="00EE2FF5" w:rsidRDefault="008843A1" w:rsidP="001828A4">
      <w:pPr>
        <w:pStyle w:val="ListParagraph"/>
        <w:numPr>
          <w:ilvl w:val="1"/>
          <w:numId w:val="20"/>
        </w:numPr>
        <w:spacing w:after="120"/>
        <w:contextualSpacing w:val="0"/>
        <w:jc w:val="both"/>
        <w:rPr>
          <w:rFonts w:ascii="Arial" w:hAnsi="Arial" w:cs="Arial"/>
        </w:rPr>
      </w:pPr>
      <w:r>
        <w:rPr>
          <w:rFonts w:ascii="Arial" w:hAnsi="Arial" w:cs="Arial"/>
        </w:rPr>
        <w:t>Ground the evidence</w:t>
      </w:r>
    </w:p>
    <w:p w:rsidR="00857EED" w:rsidRPr="00336F2D" w:rsidRDefault="00020EA5" w:rsidP="001828A4">
      <w:pPr>
        <w:pStyle w:val="ListParagraph"/>
        <w:numPr>
          <w:ilvl w:val="2"/>
          <w:numId w:val="20"/>
        </w:numPr>
        <w:spacing w:after="120"/>
        <w:contextualSpacing w:val="0"/>
        <w:jc w:val="both"/>
        <w:rPr>
          <w:rFonts w:ascii="Arial" w:hAnsi="Arial" w:cs="Arial"/>
        </w:rPr>
      </w:pPr>
      <w:r>
        <w:rPr>
          <w:rFonts w:ascii="Arial" w:hAnsi="Arial" w:cs="Arial"/>
        </w:rPr>
        <w:t xml:space="preserve">Avoid surprises at trial – material </w:t>
      </w:r>
      <w:r w:rsidR="001E133D">
        <w:rPr>
          <w:rFonts w:ascii="Arial" w:hAnsi="Arial" w:cs="Arial"/>
        </w:rPr>
        <w:t xml:space="preserve">you can use at trial to impeach as necessary </w:t>
      </w:r>
    </w:p>
    <w:p w:rsidR="009E7B53" w:rsidRPr="00790CFC" w:rsidRDefault="00790CFC" w:rsidP="00790CFC">
      <w:pPr>
        <w:spacing w:after="120"/>
        <w:ind w:left="720"/>
        <w:jc w:val="both"/>
        <w:rPr>
          <w:rFonts w:ascii="Arial" w:hAnsi="Arial" w:cs="Arial"/>
        </w:rPr>
      </w:pPr>
      <w:r>
        <w:rPr>
          <w:rFonts w:ascii="Arial" w:hAnsi="Arial" w:cs="Arial"/>
        </w:rPr>
        <w:t xml:space="preserve">Required reading: </w:t>
      </w:r>
      <w:hyperlink r:id="rId11" w:history="1">
        <w:r>
          <w:rPr>
            <w:rStyle w:val="Hyperlink"/>
            <w:rFonts w:ascii="Arial" w:hAnsi="Arial" w:cs="Arial"/>
          </w:rPr>
          <w:t>Colbeck v. Kaila et al. 2007 BCSC 689</w:t>
        </w:r>
      </w:hyperlink>
      <w:r>
        <w:rPr>
          <w:rFonts w:ascii="Arial" w:hAnsi="Arial" w:cs="Arial"/>
        </w:rPr>
        <w:t xml:space="preserve"> </w:t>
      </w:r>
      <w:bookmarkStart w:id="0" w:name="_GoBack"/>
      <w:bookmarkEnd w:id="0"/>
    </w:p>
    <w:p w:rsidR="00E70F3A" w:rsidRDefault="00E70F3A" w:rsidP="00094DED">
      <w:pPr>
        <w:numPr>
          <w:ilvl w:val="0"/>
          <w:numId w:val="6"/>
        </w:numPr>
        <w:spacing w:after="120"/>
        <w:ind w:hanging="720"/>
        <w:jc w:val="both"/>
        <w:rPr>
          <w:rFonts w:ascii="Arial" w:hAnsi="Arial" w:cs="Arial"/>
          <w:b/>
        </w:rPr>
      </w:pPr>
      <w:r w:rsidRPr="00E70F3A">
        <w:rPr>
          <w:rFonts w:ascii="Arial" w:hAnsi="Arial" w:cs="Arial"/>
          <w:b/>
        </w:rPr>
        <w:t xml:space="preserve">Gathering the evidence </w:t>
      </w:r>
    </w:p>
    <w:p w:rsidR="00723975" w:rsidRDefault="00723975" w:rsidP="001828A4">
      <w:pPr>
        <w:spacing w:after="120"/>
        <w:jc w:val="both"/>
        <w:rPr>
          <w:rFonts w:ascii="Arial" w:hAnsi="Arial" w:cs="Arial"/>
        </w:rPr>
      </w:pPr>
      <w:r>
        <w:rPr>
          <w:rFonts w:ascii="Arial" w:hAnsi="Arial" w:cs="Arial"/>
        </w:rPr>
        <w:t xml:space="preserve">Testimonial </w:t>
      </w:r>
    </w:p>
    <w:p w:rsidR="00723975" w:rsidRDefault="00723975" w:rsidP="001828A4">
      <w:pPr>
        <w:pStyle w:val="ListParagraph"/>
        <w:numPr>
          <w:ilvl w:val="0"/>
          <w:numId w:val="12"/>
        </w:numPr>
        <w:spacing w:after="120"/>
        <w:contextualSpacing w:val="0"/>
        <w:jc w:val="both"/>
        <w:rPr>
          <w:rFonts w:ascii="Arial" w:hAnsi="Arial" w:cs="Arial"/>
        </w:rPr>
      </w:pPr>
      <w:r>
        <w:rPr>
          <w:rFonts w:ascii="Arial" w:hAnsi="Arial" w:cs="Arial"/>
        </w:rPr>
        <w:t xml:space="preserve">Plaintiff </w:t>
      </w:r>
    </w:p>
    <w:p w:rsidR="0053728C" w:rsidRDefault="006B7610" w:rsidP="001828A4">
      <w:pPr>
        <w:pStyle w:val="ListParagraph"/>
        <w:numPr>
          <w:ilvl w:val="1"/>
          <w:numId w:val="12"/>
        </w:numPr>
        <w:spacing w:after="120"/>
        <w:contextualSpacing w:val="0"/>
        <w:jc w:val="both"/>
        <w:rPr>
          <w:rFonts w:ascii="Arial" w:hAnsi="Arial" w:cs="Arial"/>
        </w:rPr>
      </w:pPr>
      <w:r>
        <w:rPr>
          <w:rFonts w:ascii="Arial" w:hAnsi="Arial" w:cs="Arial"/>
        </w:rPr>
        <w:t xml:space="preserve">Review </w:t>
      </w:r>
      <w:r w:rsidR="00D839A7">
        <w:rPr>
          <w:rFonts w:ascii="Arial" w:hAnsi="Arial" w:cs="Arial"/>
        </w:rPr>
        <w:t xml:space="preserve">discovery evidence </w:t>
      </w:r>
      <w:r w:rsidR="00C80545">
        <w:rPr>
          <w:rFonts w:ascii="Arial" w:hAnsi="Arial" w:cs="Arial"/>
        </w:rPr>
        <w:t xml:space="preserve">with the client </w:t>
      </w:r>
      <w:r>
        <w:rPr>
          <w:rFonts w:ascii="Arial" w:hAnsi="Arial" w:cs="Arial"/>
        </w:rPr>
        <w:t xml:space="preserve">to ensure accuracy </w:t>
      </w:r>
    </w:p>
    <w:p w:rsidR="00D839A7" w:rsidRDefault="00D839A7" w:rsidP="001828A4">
      <w:pPr>
        <w:pStyle w:val="ListParagraph"/>
        <w:numPr>
          <w:ilvl w:val="1"/>
          <w:numId w:val="12"/>
        </w:numPr>
        <w:spacing w:after="120"/>
        <w:contextualSpacing w:val="0"/>
        <w:jc w:val="both"/>
        <w:rPr>
          <w:rFonts w:ascii="Arial" w:hAnsi="Arial" w:cs="Arial"/>
        </w:rPr>
      </w:pPr>
      <w:r>
        <w:rPr>
          <w:rFonts w:ascii="Arial" w:hAnsi="Arial" w:cs="Arial"/>
        </w:rPr>
        <w:t>Know your client’s case and think about how to best tell his or her story at trial</w:t>
      </w:r>
    </w:p>
    <w:p w:rsidR="00723975" w:rsidRDefault="00804D2F" w:rsidP="001828A4">
      <w:pPr>
        <w:pStyle w:val="ListParagraph"/>
        <w:numPr>
          <w:ilvl w:val="0"/>
          <w:numId w:val="12"/>
        </w:numPr>
        <w:spacing w:after="120"/>
        <w:contextualSpacing w:val="0"/>
        <w:jc w:val="both"/>
        <w:rPr>
          <w:rFonts w:ascii="Arial" w:hAnsi="Arial" w:cs="Arial"/>
        </w:rPr>
      </w:pPr>
      <w:r>
        <w:rPr>
          <w:rFonts w:ascii="Arial" w:hAnsi="Arial" w:cs="Arial"/>
        </w:rPr>
        <w:t>Defendant(s)</w:t>
      </w:r>
    </w:p>
    <w:p w:rsidR="006B7610" w:rsidRDefault="006B7610" w:rsidP="001828A4">
      <w:pPr>
        <w:pStyle w:val="ListParagraph"/>
        <w:numPr>
          <w:ilvl w:val="1"/>
          <w:numId w:val="12"/>
        </w:numPr>
        <w:spacing w:after="120"/>
        <w:contextualSpacing w:val="0"/>
        <w:jc w:val="both"/>
        <w:rPr>
          <w:rFonts w:ascii="Arial" w:hAnsi="Arial" w:cs="Arial"/>
        </w:rPr>
      </w:pPr>
      <w:r>
        <w:rPr>
          <w:rFonts w:ascii="Arial" w:hAnsi="Arial" w:cs="Arial"/>
        </w:rPr>
        <w:t xml:space="preserve">Cannot contact directly </w:t>
      </w:r>
      <w:r w:rsidR="00A3374D">
        <w:rPr>
          <w:rFonts w:ascii="Arial" w:hAnsi="Arial" w:cs="Arial"/>
        </w:rPr>
        <w:t xml:space="preserve">if represented by counsel </w:t>
      </w:r>
    </w:p>
    <w:p w:rsidR="006E1973" w:rsidRDefault="007167CE" w:rsidP="001828A4">
      <w:pPr>
        <w:pStyle w:val="ListParagraph"/>
        <w:numPr>
          <w:ilvl w:val="1"/>
          <w:numId w:val="12"/>
        </w:numPr>
        <w:spacing w:after="120"/>
        <w:contextualSpacing w:val="0"/>
        <w:jc w:val="both"/>
        <w:rPr>
          <w:rFonts w:ascii="Arial" w:hAnsi="Arial" w:cs="Arial"/>
        </w:rPr>
      </w:pPr>
      <w:r>
        <w:rPr>
          <w:rFonts w:ascii="Arial" w:hAnsi="Arial" w:cs="Arial"/>
        </w:rPr>
        <w:t xml:space="preserve">Discovery process </w:t>
      </w:r>
      <w:r w:rsidR="00C37CE8">
        <w:rPr>
          <w:rFonts w:ascii="Arial" w:hAnsi="Arial" w:cs="Arial"/>
        </w:rPr>
        <w:t xml:space="preserve">– examinations, discovery of documents, notices to admit, interrogatories </w:t>
      </w:r>
    </w:p>
    <w:p w:rsidR="00D839A7" w:rsidRDefault="00D839A7" w:rsidP="001828A4">
      <w:pPr>
        <w:pStyle w:val="ListParagraph"/>
        <w:numPr>
          <w:ilvl w:val="1"/>
          <w:numId w:val="12"/>
        </w:numPr>
        <w:spacing w:after="120"/>
        <w:contextualSpacing w:val="0"/>
        <w:jc w:val="both"/>
        <w:rPr>
          <w:rFonts w:ascii="Arial" w:hAnsi="Arial" w:cs="Arial"/>
        </w:rPr>
      </w:pPr>
      <w:r>
        <w:rPr>
          <w:rFonts w:ascii="Arial" w:hAnsi="Arial" w:cs="Arial"/>
        </w:rPr>
        <w:t xml:space="preserve">Notice to Admit </w:t>
      </w:r>
    </w:p>
    <w:p w:rsidR="00651A5E" w:rsidRDefault="00651A5E" w:rsidP="001828A4">
      <w:pPr>
        <w:pStyle w:val="ListParagraph"/>
        <w:numPr>
          <w:ilvl w:val="1"/>
          <w:numId w:val="12"/>
        </w:numPr>
        <w:spacing w:after="120"/>
        <w:contextualSpacing w:val="0"/>
        <w:jc w:val="both"/>
        <w:rPr>
          <w:rFonts w:ascii="Arial" w:hAnsi="Arial" w:cs="Arial"/>
        </w:rPr>
      </w:pPr>
      <w:r>
        <w:rPr>
          <w:rFonts w:ascii="Arial" w:hAnsi="Arial" w:cs="Arial"/>
        </w:rPr>
        <w:t xml:space="preserve">Interrogatories </w:t>
      </w:r>
    </w:p>
    <w:p w:rsidR="00651A5E" w:rsidRDefault="00F67A15" w:rsidP="001828A4">
      <w:pPr>
        <w:pStyle w:val="ListParagraph"/>
        <w:numPr>
          <w:ilvl w:val="2"/>
          <w:numId w:val="12"/>
        </w:numPr>
        <w:spacing w:after="120"/>
        <w:contextualSpacing w:val="0"/>
        <w:jc w:val="both"/>
        <w:rPr>
          <w:rFonts w:ascii="Arial" w:hAnsi="Arial" w:cs="Arial"/>
        </w:rPr>
      </w:pPr>
      <w:r>
        <w:rPr>
          <w:rFonts w:ascii="Arial" w:hAnsi="Arial" w:cs="Arial"/>
        </w:rPr>
        <w:t>Al</w:t>
      </w:r>
      <w:r w:rsidR="00040F14">
        <w:rPr>
          <w:rFonts w:ascii="Arial" w:hAnsi="Arial" w:cs="Arial"/>
        </w:rPr>
        <w:t>ternative method to examination</w:t>
      </w:r>
    </w:p>
    <w:p w:rsidR="00F67A15" w:rsidRDefault="005C0A4F" w:rsidP="001828A4">
      <w:pPr>
        <w:pStyle w:val="ListParagraph"/>
        <w:numPr>
          <w:ilvl w:val="2"/>
          <w:numId w:val="12"/>
        </w:numPr>
        <w:spacing w:after="120"/>
        <w:contextualSpacing w:val="0"/>
        <w:jc w:val="both"/>
        <w:rPr>
          <w:rFonts w:ascii="Arial" w:hAnsi="Arial" w:cs="Arial"/>
        </w:rPr>
      </w:pPr>
      <w:r>
        <w:rPr>
          <w:rFonts w:ascii="Arial" w:hAnsi="Arial" w:cs="Arial"/>
        </w:rPr>
        <w:lastRenderedPageBreak/>
        <w:t xml:space="preserve">Written questions put to opposite side to answer </w:t>
      </w:r>
      <w:r w:rsidR="0008451F">
        <w:rPr>
          <w:rFonts w:ascii="Arial" w:hAnsi="Arial" w:cs="Arial"/>
        </w:rPr>
        <w:t xml:space="preserve">via affidavit </w:t>
      </w:r>
    </w:p>
    <w:p w:rsidR="00C00B12" w:rsidRDefault="00C00B12" w:rsidP="001828A4">
      <w:pPr>
        <w:pStyle w:val="ListParagraph"/>
        <w:numPr>
          <w:ilvl w:val="2"/>
          <w:numId w:val="12"/>
        </w:numPr>
        <w:spacing w:after="120"/>
        <w:contextualSpacing w:val="0"/>
        <w:jc w:val="both"/>
        <w:rPr>
          <w:rFonts w:ascii="Arial" w:hAnsi="Arial" w:cs="Arial"/>
        </w:rPr>
      </w:pPr>
      <w:r>
        <w:rPr>
          <w:rFonts w:ascii="Arial" w:hAnsi="Arial" w:cs="Arial"/>
        </w:rPr>
        <w:t>Only by consent or with leave of court (Rule 7-3(1))</w:t>
      </w:r>
    </w:p>
    <w:p w:rsidR="00C00B12" w:rsidRDefault="001B116B" w:rsidP="001828A4">
      <w:pPr>
        <w:pStyle w:val="ListParagraph"/>
        <w:numPr>
          <w:ilvl w:val="2"/>
          <w:numId w:val="12"/>
        </w:numPr>
        <w:spacing w:after="120"/>
        <w:contextualSpacing w:val="0"/>
        <w:jc w:val="both"/>
        <w:rPr>
          <w:rFonts w:ascii="Arial" w:hAnsi="Arial" w:cs="Arial"/>
        </w:rPr>
      </w:pPr>
      <w:r>
        <w:rPr>
          <w:rFonts w:ascii="Arial" w:hAnsi="Arial" w:cs="Arial"/>
        </w:rPr>
        <w:t xml:space="preserve">Can help reduce time spent on tangential matters in examination </w:t>
      </w:r>
    </w:p>
    <w:p w:rsidR="001A5186" w:rsidRDefault="00306889" w:rsidP="001828A4">
      <w:pPr>
        <w:pStyle w:val="ListParagraph"/>
        <w:numPr>
          <w:ilvl w:val="2"/>
          <w:numId w:val="12"/>
        </w:numPr>
        <w:spacing w:after="120"/>
        <w:contextualSpacing w:val="0"/>
        <w:jc w:val="both"/>
        <w:rPr>
          <w:rFonts w:ascii="Arial" w:hAnsi="Arial" w:cs="Arial"/>
        </w:rPr>
      </w:pPr>
      <w:r>
        <w:rPr>
          <w:rFonts w:ascii="Arial" w:hAnsi="Arial" w:cs="Arial"/>
        </w:rPr>
        <w:t xml:space="preserve">Can </w:t>
      </w:r>
      <w:r w:rsidR="00E31A8C">
        <w:rPr>
          <w:rFonts w:ascii="Arial" w:hAnsi="Arial" w:cs="Arial"/>
        </w:rPr>
        <w:t>help obtain more</w:t>
      </w:r>
      <w:r w:rsidR="0093179B">
        <w:rPr>
          <w:rFonts w:ascii="Arial" w:hAnsi="Arial" w:cs="Arial"/>
        </w:rPr>
        <w:t xml:space="preserve"> </w:t>
      </w:r>
      <w:r w:rsidR="00345D47">
        <w:rPr>
          <w:rFonts w:ascii="Arial" w:hAnsi="Arial" w:cs="Arial"/>
        </w:rPr>
        <w:t xml:space="preserve">details from a witness than during </w:t>
      </w:r>
      <w:r w:rsidR="00822C7D">
        <w:rPr>
          <w:rFonts w:ascii="Arial" w:hAnsi="Arial" w:cs="Arial"/>
        </w:rPr>
        <w:t xml:space="preserve">examination </w:t>
      </w:r>
    </w:p>
    <w:p w:rsidR="00306889" w:rsidRDefault="001A5186" w:rsidP="001828A4">
      <w:pPr>
        <w:pStyle w:val="ListParagraph"/>
        <w:numPr>
          <w:ilvl w:val="2"/>
          <w:numId w:val="12"/>
        </w:numPr>
        <w:spacing w:after="120"/>
        <w:contextualSpacing w:val="0"/>
        <w:jc w:val="both"/>
        <w:rPr>
          <w:rFonts w:ascii="Arial" w:hAnsi="Arial" w:cs="Arial"/>
        </w:rPr>
      </w:pPr>
      <w:r>
        <w:rPr>
          <w:rFonts w:ascii="Arial" w:hAnsi="Arial" w:cs="Arial"/>
        </w:rPr>
        <w:t>Issue – responses w</w:t>
      </w:r>
      <w:r w:rsidR="003B359E">
        <w:rPr>
          <w:rFonts w:ascii="Arial" w:hAnsi="Arial" w:cs="Arial"/>
        </w:rPr>
        <w:t xml:space="preserve">ill be filtered through counsel </w:t>
      </w:r>
      <w:r w:rsidR="00A501A8">
        <w:rPr>
          <w:rFonts w:ascii="Arial" w:hAnsi="Arial" w:cs="Arial"/>
        </w:rPr>
        <w:t xml:space="preserve">so less likely to obtain clean </w:t>
      </w:r>
      <w:r w:rsidR="00D839A7">
        <w:rPr>
          <w:rFonts w:ascii="Arial" w:hAnsi="Arial" w:cs="Arial"/>
        </w:rPr>
        <w:t xml:space="preserve">or spontaneous </w:t>
      </w:r>
      <w:r w:rsidR="00A501A8">
        <w:rPr>
          <w:rFonts w:ascii="Arial" w:hAnsi="Arial" w:cs="Arial"/>
        </w:rPr>
        <w:t xml:space="preserve">admissions </w:t>
      </w:r>
    </w:p>
    <w:p w:rsidR="00A357D9" w:rsidRDefault="00A357D9" w:rsidP="001828A4">
      <w:pPr>
        <w:pStyle w:val="ListParagraph"/>
        <w:numPr>
          <w:ilvl w:val="2"/>
          <w:numId w:val="12"/>
        </w:numPr>
        <w:spacing w:after="120"/>
        <w:contextualSpacing w:val="0"/>
        <w:jc w:val="both"/>
        <w:rPr>
          <w:rFonts w:ascii="Arial" w:hAnsi="Arial" w:cs="Arial"/>
        </w:rPr>
      </w:pPr>
      <w:r>
        <w:rPr>
          <w:rFonts w:ascii="Arial" w:hAnsi="Arial" w:cs="Arial"/>
        </w:rPr>
        <w:t xml:space="preserve">Form – Rule 7-3 &amp; </w:t>
      </w:r>
      <w:r>
        <w:rPr>
          <w:rFonts w:ascii="Arial" w:hAnsi="Arial" w:cs="Arial"/>
          <w:i/>
        </w:rPr>
        <w:t>Hou v Wesbild Holdings Ltd.</w:t>
      </w:r>
      <w:r>
        <w:rPr>
          <w:rFonts w:ascii="Arial" w:hAnsi="Arial" w:cs="Arial"/>
        </w:rPr>
        <w:t xml:space="preserve"> (19</w:t>
      </w:r>
      <w:r w:rsidR="00981233">
        <w:rPr>
          <w:rFonts w:ascii="Arial" w:hAnsi="Arial" w:cs="Arial"/>
        </w:rPr>
        <w:t>94), 98 B.C.L.R. (2d) 92 (S.C.)</w:t>
      </w:r>
    </w:p>
    <w:p w:rsidR="001E4659" w:rsidRDefault="001E4659" w:rsidP="001828A4">
      <w:pPr>
        <w:pStyle w:val="ListParagraph"/>
        <w:numPr>
          <w:ilvl w:val="3"/>
          <w:numId w:val="12"/>
        </w:numPr>
        <w:spacing w:after="120"/>
        <w:contextualSpacing w:val="0"/>
        <w:jc w:val="both"/>
        <w:rPr>
          <w:rFonts w:ascii="Arial" w:hAnsi="Arial" w:cs="Arial"/>
        </w:rPr>
      </w:pPr>
      <w:r>
        <w:rPr>
          <w:rFonts w:ascii="Arial" w:hAnsi="Arial" w:cs="Arial"/>
        </w:rPr>
        <w:t>Relevant</w:t>
      </w:r>
    </w:p>
    <w:p w:rsidR="00564C13" w:rsidRDefault="001E4659" w:rsidP="001828A4">
      <w:pPr>
        <w:pStyle w:val="ListParagraph"/>
        <w:numPr>
          <w:ilvl w:val="3"/>
          <w:numId w:val="12"/>
        </w:numPr>
        <w:spacing w:after="120"/>
        <w:contextualSpacing w:val="0"/>
        <w:jc w:val="both"/>
        <w:rPr>
          <w:rFonts w:ascii="Arial" w:hAnsi="Arial" w:cs="Arial"/>
        </w:rPr>
      </w:pPr>
      <w:r>
        <w:rPr>
          <w:rFonts w:ascii="Arial" w:hAnsi="Arial" w:cs="Arial"/>
        </w:rPr>
        <w:t>Not in the nature of cross-examination</w:t>
      </w:r>
    </w:p>
    <w:p w:rsidR="001E4659" w:rsidRDefault="00564C13" w:rsidP="001828A4">
      <w:pPr>
        <w:pStyle w:val="ListParagraph"/>
        <w:numPr>
          <w:ilvl w:val="3"/>
          <w:numId w:val="12"/>
        </w:numPr>
        <w:spacing w:after="120"/>
        <w:contextualSpacing w:val="0"/>
        <w:jc w:val="both"/>
        <w:rPr>
          <w:rFonts w:ascii="Arial" w:hAnsi="Arial" w:cs="Arial"/>
        </w:rPr>
      </w:pPr>
      <w:r>
        <w:rPr>
          <w:rFonts w:ascii="Arial" w:hAnsi="Arial" w:cs="Arial"/>
        </w:rPr>
        <w:t>Do not demand discovery of documents</w:t>
      </w:r>
      <w:r w:rsidR="001E4659">
        <w:rPr>
          <w:rFonts w:ascii="Arial" w:hAnsi="Arial" w:cs="Arial"/>
        </w:rPr>
        <w:t xml:space="preserve"> </w:t>
      </w:r>
    </w:p>
    <w:p w:rsidR="001E4659" w:rsidRDefault="001822CB" w:rsidP="001828A4">
      <w:pPr>
        <w:pStyle w:val="ListParagraph"/>
        <w:numPr>
          <w:ilvl w:val="3"/>
          <w:numId w:val="12"/>
        </w:numPr>
        <w:spacing w:after="120"/>
        <w:contextualSpacing w:val="0"/>
        <w:jc w:val="both"/>
        <w:rPr>
          <w:rFonts w:ascii="Arial" w:hAnsi="Arial" w:cs="Arial"/>
        </w:rPr>
      </w:pPr>
      <w:r>
        <w:rPr>
          <w:rFonts w:ascii="Arial" w:hAnsi="Arial" w:cs="Arial"/>
        </w:rPr>
        <w:t xml:space="preserve">Do </w:t>
      </w:r>
      <w:r w:rsidR="00B868B9">
        <w:rPr>
          <w:rFonts w:ascii="Arial" w:hAnsi="Arial" w:cs="Arial"/>
        </w:rPr>
        <w:t xml:space="preserve">not duplicate particulars </w:t>
      </w:r>
    </w:p>
    <w:p w:rsidR="00E40FFF" w:rsidRDefault="000C780D" w:rsidP="001828A4">
      <w:pPr>
        <w:pStyle w:val="ListParagraph"/>
        <w:numPr>
          <w:ilvl w:val="3"/>
          <w:numId w:val="12"/>
        </w:numPr>
        <w:spacing w:after="120"/>
        <w:contextualSpacing w:val="0"/>
        <w:jc w:val="both"/>
        <w:rPr>
          <w:rFonts w:ascii="Arial" w:hAnsi="Arial" w:cs="Arial"/>
        </w:rPr>
      </w:pPr>
      <w:r>
        <w:rPr>
          <w:rFonts w:ascii="Arial" w:hAnsi="Arial" w:cs="Arial"/>
        </w:rPr>
        <w:t>Do not demand names of witnesses</w:t>
      </w:r>
    </w:p>
    <w:p w:rsidR="005E2DDE" w:rsidRDefault="00E92DF0" w:rsidP="001828A4">
      <w:pPr>
        <w:pStyle w:val="ListParagraph"/>
        <w:numPr>
          <w:ilvl w:val="3"/>
          <w:numId w:val="12"/>
        </w:numPr>
        <w:spacing w:after="120"/>
        <w:contextualSpacing w:val="0"/>
        <w:jc w:val="both"/>
        <w:rPr>
          <w:rFonts w:ascii="Arial" w:hAnsi="Arial" w:cs="Arial"/>
        </w:rPr>
      </w:pPr>
      <w:r>
        <w:rPr>
          <w:rFonts w:ascii="Arial" w:hAnsi="Arial" w:cs="Arial"/>
        </w:rPr>
        <w:t xml:space="preserve">Narrower </w:t>
      </w:r>
      <w:r w:rsidR="005E2DDE">
        <w:rPr>
          <w:rFonts w:ascii="Arial" w:hAnsi="Arial" w:cs="Arial"/>
        </w:rPr>
        <w:t>in scope than examinations</w:t>
      </w:r>
    </w:p>
    <w:p w:rsidR="005E2DDE" w:rsidRDefault="005E2DDE" w:rsidP="001828A4">
      <w:pPr>
        <w:pStyle w:val="ListParagraph"/>
        <w:numPr>
          <w:ilvl w:val="3"/>
          <w:numId w:val="12"/>
        </w:numPr>
        <w:spacing w:after="120"/>
        <w:contextualSpacing w:val="0"/>
        <w:jc w:val="both"/>
        <w:rPr>
          <w:rFonts w:ascii="Arial" w:hAnsi="Arial" w:cs="Arial"/>
        </w:rPr>
      </w:pPr>
      <w:r>
        <w:rPr>
          <w:rFonts w:ascii="Arial" w:hAnsi="Arial" w:cs="Arial"/>
        </w:rPr>
        <w:t>Focus on obtaining admissions of fact</w:t>
      </w:r>
    </w:p>
    <w:p w:rsidR="005E2DDE" w:rsidRPr="005E2DDE" w:rsidRDefault="002E581F" w:rsidP="001828A4">
      <w:pPr>
        <w:pStyle w:val="ListParagraph"/>
        <w:numPr>
          <w:ilvl w:val="2"/>
          <w:numId w:val="12"/>
        </w:numPr>
        <w:spacing w:after="120"/>
        <w:contextualSpacing w:val="0"/>
        <w:jc w:val="both"/>
        <w:rPr>
          <w:rFonts w:ascii="Arial" w:hAnsi="Arial" w:cs="Arial"/>
        </w:rPr>
      </w:pPr>
      <w:r>
        <w:rPr>
          <w:rFonts w:ascii="Arial" w:hAnsi="Arial" w:cs="Arial"/>
        </w:rPr>
        <w:t xml:space="preserve">Discretionary </w:t>
      </w:r>
      <w:r w:rsidR="00F01661">
        <w:rPr>
          <w:rFonts w:ascii="Arial" w:hAnsi="Arial" w:cs="Arial"/>
        </w:rPr>
        <w:t>–</w:t>
      </w:r>
      <w:r>
        <w:rPr>
          <w:rFonts w:ascii="Arial" w:hAnsi="Arial" w:cs="Arial"/>
        </w:rPr>
        <w:t xml:space="preserve"> </w:t>
      </w:r>
      <w:r w:rsidR="00F01661">
        <w:rPr>
          <w:rFonts w:ascii="Arial" w:hAnsi="Arial" w:cs="Arial"/>
        </w:rPr>
        <w:t xml:space="preserve">court may defer interrogatories until other discovery processes are completed </w:t>
      </w:r>
    </w:p>
    <w:p w:rsidR="00973A95" w:rsidRDefault="00973A95" w:rsidP="001828A4">
      <w:pPr>
        <w:pStyle w:val="ListParagraph"/>
        <w:numPr>
          <w:ilvl w:val="1"/>
          <w:numId w:val="12"/>
        </w:numPr>
        <w:spacing w:after="120"/>
        <w:contextualSpacing w:val="0"/>
        <w:jc w:val="both"/>
        <w:rPr>
          <w:rFonts w:ascii="Arial" w:hAnsi="Arial" w:cs="Arial"/>
        </w:rPr>
      </w:pPr>
      <w:r>
        <w:rPr>
          <w:rFonts w:ascii="Arial" w:hAnsi="Arial" w:cs="Arial"/>
        </w:rPr>
        <w:t xml:space="preserve">Previous transcripts from other proceedings </w:t>
      </w:r>
    </w:p>
    <w:p w:rsidR="00116D1D" w:rsidRDefault="00F753BA" w:rsidP="001828A4">
      <w:pPr>
        <w:pStyle w:val="ListParagraph"/>
        <w:numPr>
          <w:ilvl w:val="2"/>
          <w:numId w:val="12"/>
        </w:numPr>
        <w:spacing w:after="120"/>
        <w:contextualSpacing w:val="0"/>
        <w:jc w:val="both"/>
        <w:rPr>
          <w:rFonts w:ascii="Arial" w:hAnsi="Arial" w:cs="Arial"/>
        </w:rPr>
      </w:pPr>
      <w:r>
        <w:rPr>
          <w:rFonts w:ascii="Arial" w:hAnsi="Arial" w:cs="Arial"/>
        </w:rPr>
        <w:t>Previous</w:t>
      </w:r>
      <w:r w:rsidR="00116D1D">
        <w:rPr>
          <w:rFonts w:ascii="Arial" w:hAnsi="Arial" w:cs="Arial"/>
        </w:rPr>
        <w:t xml:space="preserve"> discovery transcript or discovered document –</w:t>
      </w:r>
      <w:r w:rsidR="00273A77">
        <w:rPr>
          <w:rFonts w:ascii="Arial" w:hAnsi="Arial" w:cs="Arial"/>
        </w:rPr>
        <w:t xml:space="preserve"> implied undertaking</w:t>
      </w:r>
      <w:r w:rsidR="00116D1D">
        <w:rPr>
          <w:rFonts w:ascii="Arial" w:hAnsi="Arial" w:cs="Arial"/>
        </w:rPr>
        <w:t xml:space="preserve"> </w:t>
      </w:r>
      <w:r w:rsidR="00613A2C">
        <w:rPr>
          <w:rFonts w:ascii="Arial" w:hAnsi="Arial" w:cs="Arial"/>
        </w:rPr>
        <w:t xml:space="preserve">means you cannot use a prior transcript without </w:t>
      </w:r>
      <w:r w:rsidR="00116D1D">
        <w:rPr>
          <w:rFonts w:ascii="Arial" w:hAnsi="Arial" w:cs="Arial"/>
        </w:rPr>
        <w:t>consent of the examined party or with leave of court</w:t>
      </w:r>
      <w:r w:rsidR="001545A5">
        <w:rPr>
          <w:rFonts w:ascii="Arial" w:hAnsi="Arial" w:cs="Arial"/>
        </w:rPr>
        <w:t xml:space="preserve"> (</w:t>
      </w:r>
      <w:r w:rsidR="001545A5">
        <w:rPr>
          <w:rFonts w:ascii="Arial" w:hAnsi="Arial" w:cs="Arial"/>
          <w:i/>
        </w:rPr>
        <w:t>Juman v Doucette</w:t>
      </w:r>
      <w:r w:rsidR="001545A5">
        <w:rPr>
          <w:rFonts w:ascii="Arial" w:hAnsi="Arial" w:cs="Arial"/>
        </w:rPr>
        <w:t>, 2008 SCC 8)</w:t>
      </w:r>
    </w:p>
    <w:p w:rsidR="00804D2F" w:rsidRDefault="00804D2F" w:rsidP="001828A4">
      <w:pPr>
        <w:pStyle w:val="ListParagraph"/>
        <w:numPr>
          <w:ilvl w:val="0"/>
          <w:numId w:val="12"/>
        </w:numPr>
        <w:spacing w:after="120"/>
        <w:contextualSpacing w:val="0"/>
        <w:jc w:val="both"/>
        <w:rPr>
          <w:rFonts w:ascii="Arial" w:hAnsi="Arial" w:cs="Arial"/>
        </w:rPr>
      </w:pPr>
      <w:r>
        <w:rPr>
          <w:rFonts w:ascii="Arial" w:hAnsi="Arial" w:cs="Arial"/>
        </w:rPr>
        <w:t xml:space="preserve">Non-party witnesses </w:t>
      </w:r>
    </w:p>
    <w:p w:rsidR="003342F8" w:rsidRDefault="003342F8" w:rsidP="001828A4">
      <w:pPr>
        <w:pStyle w:val="ListParagraph"/>
        <w:numPr>
          <w:ilvl w:val="1"/>
          <w:numId w:val="12"/>
        </w:numPr>
        <w:spacing w:after="120"/>
        <w:contextualSpacing w:val="0"/>
        <w:jc w:val="both"/>
        <w:rPr>
          <w:rFonts w:ascii="Arial" w:hAnsi="Arial" w:cs="Arial"/>
        </w:rPr>
      </w:pPr>
      <w:r>
        <w:rPr>
          <w:rFonts w:ascii="Arial" w:hAnsi="Arial" w:cs="Arial"/>
        </w:rPr>
        <w:t xml:space="preserve">Persuasive form of evidence because they are presumably independent </w:t>
      </w:r>
      <w:r w:rsidR="00D839A7">
        <w:rPr>
          <w:rFonts w:ascii="Arial" w:hAnsi="Arial" w:cs="Arial"/>
        </w:rPr>
        <w:t xml:space="preserve">(no interest in the outcome) </w:t>
      </w:r>
      <w:r>
        <w:rPr>
          <w:rFonts w:ascii="Arial" w:hAnsi="Arial" w:cs="Arial"/>
        </w:rPr>
        <w:t xml:space="preserve">and reliable </w:t>
      </w:r>
    </w:p>
    <w:p w:rsidR="00722CBE" w:rsidRDefault="00722CBE" w:rsidP="001828A4">
      <w:pPr>
        <w:pStyle w:val="ListParagraph"/>
        <w:numPr>
          <w:ilvl w:val="1"/>
          <w:numId w:val="12"/>
        </w:numPr>
        <w:spacing w:after="120"/>
        <w:contextualSpacing w:val="0"/>
        <w:jc w:val="both"/>
        <w:rPr>
          <w:rFonts w:ascii="Arial" w:hAnsi="Arial" w:cs="Arial"/>
        </w:rPr>
      </w:pPr>
      <w:r>
        <w:rPr>
          <w:rFonts w:ascii="Arial" w:hAnsi="Arial" w:cs="Arial"/>
        </w:rPr>
        <w:t xml:space="preserve">Interview as early as possible </w:t>
      </w:r>
      <w:r w:rsidR="006D31ED">
        <w:rPr>
          <w:rFonts w:ascii="Arial" w:hAnsi="Arial" w:cs="Arial"/>
        </w:rPr>
        <w:t>to know evidence at trial</w:t>
      </w:r>
      <w:r w:rsidR="00D839A7">
        <w:rPr>
          <w:rFonts w:ascii="Arial" w:hAnsi="Arial" w:cs="Arial"/>
        </w:rPr>
        <w:t xml:space="preserve"> – in the presence of another  person if you think this witness may be unreliable or dishonest</w:t>
      </w:r>
    </w:p>
    <w:p w:rsidR="00B03920" w:rsidRDefault="00B03920" w:rsidP="001828A4">
      <w:pPr>
        <w:pStyle w:val="ListParagraph"/>
        <w:numPr>
          <w:ilvl w:val="1"/>
          <w:numId w:val="12"/>
        </w:numPr>
        <w:spacing w:after="120"/>
        <w:contextualSpacing w:val="0"/>
        <w:jc w:val="both"/>
        <w:rPr>
          <w:rFonts w:ascii="Arial" w:hAnsi="Arial" w:cs="Arial"/>
        </w:rPr>
      </w:pPr>
      <w:r>
        <w:rPr>
          <w:rFonts w:ascii="Arial" w:hAnsi="Arial" w:cs="Arial"/>
        </w:rPr>
        <w:t xml:space="preserve">Witness statements – ground witnesses’ evidence to avoid surprises at trial </w:t>
      </w:r>
    </w:p>
    <w:p w:rsidR="00D61CF9" w:rsidRDefault="00F753BA" w:rsidP="001828A4">
      <w:pPr>
        <w:pStyle w:val="ListParagraph"/>
        <w:numPr>
          <w:ilvl w:val="1"/>
          <w:numId w:val="12"/>
        </w:numPr>
        <w:spacing w:after="120"/>
        <w:contextualSpacing w:val="0"/>
        <w:jc w:val="both"/>
        <w:rPr>
          <w:rFonts w:ascii="Arial" w:hAnsi="Arial" w:cs="Arial"/>
        </w:rPr>
      </w:pPr>
      <w:r>
        <w:rPr>
          <w:rFonts w:ascii="Arial" w:hAnsi="Arial" w:cs="Arial"/>
        </w:rPr>
        <w:t xml:space="preserve">Previous transcript </w:t>
      </w:r>
    </w:p>
    <w:p w:rsidR="00814EB7" w:rsidRDefault="00D61CF9" w:rsidP="001828A4">
      <w:pPr>
        <w:pStyle w:val="ListParagraph"/>
        <w:numPr>
          <w:ilvl w:val="2"/>
          <w:numId w:val="12"/>
        </w:numPr>
        <w:spacing w:after="120"/>
        <w:contextualSpacing w:val="0"/>
        <w:jc w:val="both"/>
        <w:rPr>
          <w:rFonts w:ascii="Arial" w:hAnsi="Arial" w:cs="Arial"/>
        </w:rPr>
      </w:pPr>
      <w:r>
        <w:rPr>
          <w:rFonts w:ascii="Arial" w:hAnsi="Arial" w:cs="Arial"/>
        </w:rPr>
        <w:lastRenderedPageBreak/>
        <w:t>W</w:t>
      </w:r>
      <w:r w:rsidR="00F753BA">
        <w:rPr>
          <w:rFonts w:ascii="Arial" w:hAnsi="Arial" w:cs="Arial"/>
        </w:rPr>
        <w:t>here the witness is dead or cannot testify (age, infirmity, sickness, imprisonment, out of jurisdiction, not subject to subpoena) (Rule 12-5(5))</w:t>
      </w:r>
    </w:p>
    <w:p w:rsidR="006D3987" w:rsidRDefault="006D3987" w:rsidP="001828A4">
      <w:pPr>
        <w:pStyle w:val="ListParagraph"/>
        <w:numPr>
          <w:ilvl w:val="1"/>
          <w:numId w:val="12"/>
        </w:numPr>
        <w:spacing w:after="120"/>
        <w:contextualSpacing w:val="0"/>
        <w:jc w:val="both"/>
        <w:rPr>
          <w:rFonts w:ascii="Arial" w:hAnsi="Arial" w:cs="Arial"/>
        </w:rPr>
      </w:pPr>
      <w:r>
        <w:rPr>
          <w:rFonts w:ascii="Arial" w:hAnsi="Arial" w:cs="Arial"/>
        </w:rPr>
        <w:t>Uncooperative witness</w:t>
      </w:r>
    </w:p>
    <w:p w:rsidR="006D3987" w:rsidRDefault="00D51FE3" w:rsidP="001828A4">
      <w:pPr>
        <w:pStyle w:val="ListParagraph"/>
        <w:numPr>
          <w:ilvl w:val="2"/>
          <w:numId w:val="12"/>
        </w:numPr>
        <w:spacing w:after="120"/>
        <w:contextualSpacing w:val="0"/>
        <w:jc w:val="both"/>
        <w:rPr>
          <w:rFonts w:ascii="Arial" w:hAnsi="Arial" w:cs="Arial"/>
        </w:rPr>
      </w:pPr>
      <w:r>
        <w:rPr>
          <w:rFonts w:ascii="Arial" w:hAnsi="Arial" w:cs="Arial"/>
        </w:rPr>
        <w:t>Pretrial examination (</w:t>
      </w:r>
      <w:r w:rsidR="006D3987">
        <w:rPr>
          <w:rFonts w:ascii="Arial" w:hAnsi="Arial" w:cs="Arial"/>
        </w:rPr>
        <w:t>Rule 7-5</w:t>
      </w:r>
      <w:r>
        <w:rPr>
          <w:rFonts w:ascii="Arial" w:hAnsi="Arial" w:cs="Arial"/>
        </w:rPr>
        <w:t xml:space="preserve">) – </w:t>
      </w:r>
      <w:r w:rsidR="006D3987">
        <w:rPr>
          <w:rFonts w:ascii="Arial" w:hAnsi="Arial" w:cs="Arial"/>
        </w:rPr>
        <w:t xml:space="preserve">apply to compel a person to attend to be examined under oath on matters at issue in the litigation </w:t>
      </w:r>
    </w:p>
    <w:p w:rsidR="00F10D92" w:rsidRDefault="00F10D92" w:rsidP="001828A4">
      <w:pPr>
        <w:pStyle w:val="ListParagraph"/>
        <w:numPr>
          <w:ilvl w:val="3"/>
          <w:numId w:val="12"/>
        </w:numPr>
        <w:spacing w:after="120"/>
        <w:contextualSpacing w:val="0"/>
        <w:jc w:val="both"/>
        <w:rPr>
          <w:rFonts w:ascii="Arial" w:hAnsi="Arial" w:cs="Arial"/>
        </w:rPr>
      </w:pPr>
      <w:r>
        <w:rPr>
          <w:rFonts w:ascii="Arial" w:hAnsi="Arial" w:cs="Arial"/>
        </w:rPr>
        <w:t xml:space="preserve">Only after you have attempted to interview the witness and they refuse </w:t>
      </w:r>
      <w:r w:rsidR="006956BC">
        <w:rPr>
          <w:rFonts w:ascii="Arial" w:hAnsi="Arial" w:cs="Arial"/>
        </w:rPr>
        <w:t xml:space="preserve">or provide conflicting </w:t>
      </w:r>
      <w:r w:rsidR="001239A4">
        <w:rPr>
          <w:rFonts w:ascii="Arial" w:hAnsi="Arial" w:cs="Arial"/>
        </w:rPr>
        <w:t xml:space="preserve">statements </w:t>
      </w:r>
    </w:p>
    <w:p w:rsidR="00FE56A5" w:rsidRDefault="00F477FD" w:rsidP="001828A4">
      <w:pPr>
        <w:pStyle w:val="ListParagraph"/>
        <w:numPr>
          <w:ilvl w:val="3"/>
          <w:numId w:val="12"/>
        </w:numPr>
        <w:spacing w:after="120"/>
        <w:contextualSpacing w:val="0"/>
        <w:jc w:val="both"/>
        <w:rPr>
          <w:rFonts w:ascii="Arial" w:hAnsi="Arial" w:cs="Arial"/>
        </w:rPr>
      </w:pPr>
      <w:r>
        <w:rPr>
          <w:rFonts w:ascii="Arial" w:hAnsi="Arial" w:cs="Arial"/>
        </w:rPr>
        <w:t xml:space="preserve">Pretrial examination transcript </w:t>
      </w:r>
      <w:r>
        <w:rPr>
          <w:rFonts w:ascii="Arial" w:hAnsi="Arial" w:cs="Arial"/>
          <w:u w:val="single"/>
        </w:rPr>
        <w:t>cannot</w:t>
      </w:r>
      <w:r>
        <w:rPr>
          <w:rFonts w:ascii="Arial" w:hAnsi="Arial" w:cs="Arial"/>
        </w:rPr>
        <w:t xml:space="preserve"> be read-in at trial, unless the witness is unable to testify at trial </w:t>
      </w:r>
    </w:p>
    <w:p w:rsidR="00E60C76" w:rsidRDefault="00E60C76" w:rsidP="001828A4">
      <w:pPr>
        <w:pStyle w:val="ListParagraph"/>
        <w:numPr>
          <w:ilvl w:val="2"/>
          <w:numId w:val="12"/>
        </w:numPr>
        <w:spacing w:after="120"/>
        <w:contextualSpacing w:val="0"/>
        <w:jc w:val="both"/>
        <w:rPr>
          <w:rFonts w:ascii="Arial" w:hAnsi="Arial" w:cs="Arial"/>
        </w:rPr>
      </w:pPr>
      <w:r>
        <w:rPr>
          <w:rFonts w:ascii="Arial" w:hAnsi="Arial" w:cs="Arial"/>
        </w:rPr>
        <w:t>Depositio</w:t>
      </w:r>
      <w:r w:rsidR="00C0404D">
        <w:rPr>
          <w:rFonts w:ascii="Arial" w:hAnsi="Arial" w:cs="Arial"/>
        </w:rPr>
        <w:t xml:space="preserve">n (Rule 7-8) </w:t>
      </w:r>
      <w:r w:rsidR="00D66C1F">
        <w:rPr>
          <w:rFonts w:ascii="Arial" w:hAnsi="Arial" w:cs="Arial"/>
        </w:rPr>
        <w:t>–</w:t>
      </w:r>
      <w:r w:rsidR="00B35F18">
        <w:rPr>
          <w:rFonts w:ascii="Arial" w:hAnsi="Arial" w:cs="Arial"/>
        </w:rPr>
        <w:t xml:space="preserve"> </w:t>
      </w:r>
      <w:r w:rsidR="00D66C1F">
        <w:rPr>
          <w:rFonts w:ascii="Arial" w:hAnsi="Arial" w:cs="Arial"/>
        </w:rPr>
        <w:t>apply to record witnesses’ evidence through recorded/videotaped deposition</w:t>
      </w:r>
    </w:p>
    <w:p w:rsidR="00D66C1F" w:rsidRDefault="00D66C1F" w:rsidP="001828A4">
      <w:pPr>
        <w:pStyle w:val="ListParagraph"/>
        <w:numPr>
          <w:ilvl w:val="3"/>
          <w:numId w:val="12"/>
        </w:numPr>
        <w:spacing w:after="120"/>
        <w:contextualSpacing w:val="0"/>
        <w:jc w:val="both"/>
        <w:rPr>
          <w:rFonts w:ascii="Arial" w:hAnsi="Arial" w:cs="Arial"/>
        </w:rPr>
      </w:pPr>
      <w:r>
        <w:rPr>
          <w:rFonts w:ascii="Arial" w:hAnsi="Arial" w:cs="Arial"/>
        </w:rPr>
        <w:t xml:space="preserve">Only if witness is unavailable </w:t>
      </w:r>
      <w:r w:rsidR="007B1035">
        <w:rPr>
          <w:rFonts w:ascii="Arial" w:hAnsi="Arial" w:cs="Arial"/>
        </w:rPr>
        <w:t xml:space="preserve">for trial </w:t>
      </w:r>
    </w:p>
    <w:p w:rsidR="00015219" w:rsidRDefault="007B1035" w:rsidP="001828A4">
      <w:pPr>
        <w:pStyle w:val="ListParagraph"/>
        <w:numPr>
          <w:ilvl w:val="3"/>
          <w:numId w:val="12"/>
        </w:numPr>
        <w:spacing w:after="120"/>
        <w:contextualSpacing w:val="0"/>
        <w:jc w:val="both"/>
        <w:rPr>
          <w:rFonts w:ascii="Arial" w:hAnsi="Arial" w:cs="Arial"/>
        </w:rPr>
      </w:pPr>
      <w:r>
        <w:rPr>
          <w:rFonts w:ascii="Arial" w:hAnsi="Arial" w:cs="Arial"/>
        </w:rPr>
        <w:t xml:space="preserve">Oral examination &amp; cross-examination </w:t>
      </w:r>
    </w:p>
    <w:p w:rsidR="004805EA" w:rsidRDefault="004A7145" w:rsidP="001828A4">
      <w:pPr>
        <w:pStyle w:val="ListParagraph"/>
        <w:numPr>
          <w:ilvl w:val="2"/>
          <w:numId w:val="12"/>
        </w:numPr>
        <w:spacing w:after="120"/>
        <w:contextualSpacing w:val="0"/>
        <w:jc w:val="both"/>
        <w:rPr>
          <w:rFonts w:ascii="Arial" w:hAnsi="Arial" w:cs="Arial"/>
        </w:rPr>
      </w:pPr>
      <w:r>
        <w:rPr>
          <w:rFonts w:ascii="Arial" w:hAnsi="Arial" w:cs="Arial"/>
        </w:rPr>
        <w:t xml:space="preserve">Subpoena (Rule 12-5(31)) </w:t>
      </w:r>
      <w:r w:rsidR="00284FBD">
        <w:rPr>
          <w:rFonts w:ascii="Arial" w:hAnsi="Arial" w:cs="Arial"/>
        </w:rPr>
        <w:t>–</w:t>
      </w:r>
      <w:r>
        <w:rPr>
          <w:rFonts w:ascii="Arial" w:hAnsi="Arial" w:cs="Arial"/>
        </w:rPr>
        <w:t xml:space="preserve"> </w:t>
      </w:r>
      <w:r w:rsidR="00284FBD">
        <w:rPr>
          <w:rFonts w:ascii="Arial" w:hAnsi="Arial" w:cs="Arial"/>
        </w:rPr>
        <w:t xml:space="preserve">apply to compel a witnesses’ attendance at trial </w:t>
      </w:r>
    </w:p>
    <w:p w:rsidR="00B839E6" w:rsidRPr="00F4169F" w:rsidRDefault="002F237F" w:rsidP="001828A4">
      <w:pPr>
        <w:pStyle w:val="ListParagraph"/>
        <w:numPr>
          <w:ilvl w:val="3"/>
          <w:numId w:val="12"/>
        </w:numPr>
        <w:spacing w:after="120"/>
        <w:contextualSpacing w:val="0"/>
        <w:jc w:val="both"/>
        <w:rPr>
          <w:rFonts w:ascii="Arial" w:hAnsi="Arial" w:cs="Arial"/>
        </w:rPr>
      </w:pPr>
      <w:r>
        <w:rPr>
          <w:rFonts w:ascii="Arial" w:hAnsi="Arial" w:cs="Arial"/>
        </w:rPr>
        <w:t xml:space="preserve">Consider using for both uncooperative </w:t>
      </w:r>
      <w:r>
        <w:rPr>
          <w:rFonts w:ascii="Arial" w:hAnsi="Arial" w:cs="Arial"/>
          <w:u w:val="single"/>
        </w:rPr>
        <w:t>and</w:t>
      </w:r>
      <w:r w:rsidRPr="00572EA2">
        <w:rPr>
          <w:rFonts w:ascii="Arial" w:hAnsi="Arial" w:cs="Arial"/>
        </w:rPr>
        <w:t xml:space="preserve"> </w:t>
      </w:r>
      <w:r>
        <w:rPr>
          <w:rFonts w:ascii="Arial" w:hAnsi="Arial" w:cs="Arial"/>
        </w:rPr>
        <w:t xml:space="preserve">cooperative witnesses to ensure attendance </w:t>
      </w:r>
      <w:r w:rsidR="00BA0B58">
        <w:rPr>
          <w:rFonts w:ascii="Arial" w:hAnsi="Arial" w:cs="Arial"/>
        </w:rPr>
        <w:t xml:space="preserve">at trial </w:t>
      </w:r>
    </w:p>
    <w:p w:rsidR="00244645" w:rsidRDefault="00244645" w:rsidP="001828A4">
      <w:pPr>
        <w:pStyle w:val="ListParagraph"/>
        <w:numPr>
          <w:ilvl w:val="0"/>
          <w:numId w:val="12"/>
        </w:numPr>
        <w:spacing w:after="120"/>
        <w:contextualSpacing w:val="0"/>
        <w:jc w:val="both"/>
        <w:rPr>
          <w:rFonts w:ascii="Arial" w:hAnsi="Arial" w:cs="Arial"/>
        </w:rPr>
      </w:pPr>
      <w:r>
        <w:rPr>
          <w:rFonts w:ascii="Arial" w:hAnsi="Arial" w:cs="Arial"/>
        </w:rPr>
        <w:t xml:space="preserve">Experts </w:t>
      </w:r>
    </w:p>
    <w:p w:rsidR="00246132" w:rsidRDefault="00577C9B" w:rsidP="001828A4">
      <w:pPr>
        <w:pStyle w:val="ListParagraph"/>
        <w:numPr>
          <w:ilvl w:val="1"/>
          <w:numId w:val="12"/>
        </w:numPr>
        <w:spacing w:after="120"/>
        <w:contextualSpacing w:val="0"/>
        <w:jc w:val="both"/>
        <w:rPr>
          <w:rFonts w:ascii="Arial" w:hAnsi="Arial" w:cs="Arial"/>
        </w:rPr>
      </w:pPr>
      <w:r>
        <w:rPr>
          <w:rFonts w:ascii="Arial" w:hAnsi="Arial" w:cs="Arial"/>
        </w:rPr>
        <w:t xml:space="preserve">Establish facts that require special training or expertise </w:t>
      </w:r>
      <w:r w:rsidR="00955026">
        <w:rPr>
          <w:rFonts w:ascii="Arial" w:hAnsi="Arial" w:cs="Arial"/>
        </w:rPr>
        <w:t>which an ordinary person does not possess</w:t>
      </w:r>
    </w:p>
    <w:p w:rsidR="00A21C9F" w:rsidRDefault="00A21C9F" w:rsidP="001828A4">
      <w:pPr>
        <w:pStyle w:val="ListParagraph"/>
        <w:numPr>
          <w:ilvl w:val="2"/>
          <w:numId w:val="12"/>
        </w:numPr>
        <w:spacing w:after="120"/>
        <w:contextualSpacing w:val="0"/>
        <w:jc w:val="both"/>
        <w:rPr>
          <w:rFonts w:ascii="Arial" w:hAnsi="Arial" w:cs="Arial"/>
        </w:rPr>
      </w:pPr>
      <w:r>
        <w:rPr>
          <w:rFonts w:ascii="Arial" w:hAnsi="Arial" w:cs="Arial"/>
        </w:rPr>
        <w:t xml:space="preserve">E.g. physiatrist, psychiatrist, mechanical engineer </w:t>
      </w:r>
    </w:p>
    <w:p w:rsidR="00A32B30" w:rsidRDefault="00A32B30" w:rsidP="001828A4">
      <w:pPr>
        <w:pStyle w:val="ListParagraph"/>
        <w:numPr>
          <w:ilvl w:val="1"/>
          <w:numId w:val="12"/>
        </w:numPr>
        <w:spacing w:after="120"/>
        <w:contextualSpacing w:val="0"/>
        <w:jc w:val="both"/>
        <w:rPr>
          <w:rFonts w:ascii="Arial" w:hAnsi="Arial" w:cs="Arial"/>
        </w:rPr>
      </w:pPr>
      <w:r>
        <w:rPr>
          <w:rFonts w:ascii="Arial" w:hAnsi="Arial" w:cs="Arial"/>
        </w:rPr>
        <w:t>Exper</w:t>
      </w:r>
      <w:r w:rsidR="0016272F">
        <w:rPr>
          <w:rFonts w:ascii="Arial" w:hAnsi="Arial" w:cs="Arial"/>
        </w:rPr>
        <w:t xml:space="preserve">ts attendance at trial </w:t>
      </w:r>
    </w:p>
    <w:p w:rsidR="00A32B30" w:rsidRDefault="00A32B30" w:rsidP="001828A4">
      <w:pPr>
        <w:pStyle w:val="ListParagraph"/>
        <w:numPr>
          <w:ilvl w:val="2"/>
          <w:numId w:val="12"/>
        </w:numPr>
        <w:spacing w:after="120"/>
        <w:contextualSpacing w:val="0"/>
        <w:jc w:val="both"/>
        <w:rPr>
          <w:rFonts w:ascii="Arial" w:hAnsi="Arial" w:cs="Arial"/>
        </w:rPr>
      </w:pPr>
      <w:r>
        <w:rPr>
          <w:rFonts w:ascii="Arial" w:hAnsi="Arial" w:cs="Arial"/>
        </w:rPr>
        <w:t>Consider which experts you will require to attend trial and ensure you provide notice</w:t>
      </w:r>
    </w:p>
    <w:p w:rsidR="00A32B30" w:rsidRDefault="00A32B30" w:rsidP="001828A4">
      <w:pPr>
        <w:pStyle w:val="ListParagraph"/>
        <w:numPr>
          <w:ilvl w:val="2"/>
          <w:numId w:val="12"/>
        </w:numPr>
        <w:spacing w:after="120"/>
        <w:contextualSpacing w:val="0"/>
        <w:jc w:val="both"/>
        <w:rPr>
          <w:rFonts w:ascii="Arial" w:hAnsi="Arial" w:cs="Arial"/>
        </w:rPr>
      </w:pPr>
      <w:r>
        <w:rPr>
          <w:rFonts w:ascii="Arial" w:hAnsi="Arial" w:cs="Arial"/>
        </w:rPr>
        <w:t>Consider which opposing experts you will require to attend trial to cross-examine and ensure you provide notice</w:t>
      </w:r>
    </w:p>
    <w:p w:rsidR="008C69E1" w:rsidRPr="00A32B30" w:rsidRDefault="008C69E1" w:rsidP="001828A4">
      <w:pPr>
        <w:pStyle w:val="ListParagraph"/>
        <w:numPr>
          <w:ilvl w:val="2"/>
          <w:numId w:val="12"/>
        </w:numPr>
        <w:spacing w:after="120"/>
        <w:contextualSpacing w:val="0"/>
        <w:jc w:val="both"/>
        <w:rPr>
          <w:rFonts w:ascii="Arial" w:hAnsi="Arial" w:cs="Arial"/>
        </w:rPr>
      </w:pPr>
      <w:r>
        <w:rPr>
          <w:rFonts w:ascii="Arial" w:hAnsi="Arial" w:cs="Arial"/>
        </w:rPr>
        <w:t>Be sure to have admissibility argument prepared if you object to an expert’s report or content of the report</w:t>
      </w:r>
    </w:p>
    <w:p w:rsidR="00401275" w:rsidRDefault="00401275" w:rsidP="001828A4">
      <w:pPr>
        <w:spacing w:after="120"/>
        <w:jc w:val="both"/>
        <w:rPr>
          <w:rFonts w:ascii="Arial" w:hAnsi="Arial" w:cs="Arial"/>
        </w:rPr>
      </w:pPr>
      <w:r>
        <w:rPr>
          <w:rFonts w:ascii="Arial" w:hAnsi="Arial" w:cs="Arial"/>
        </w:rPr>
        <w:t xml:space="preserve">Documentary evidence </w:t>
      </w:r>
    </w:p>
    <w:p w:rsidR="00C4221E" w:rsidRDefault="006362AA" w:rsidP="001828A4">
      <w:pPr>
        <w:pStyle w:val="ListParagraph"/>
        <w:numPr>
          <w:ilvl w:val="0"/>
          <w:numId w:val="23"/>
        </w:numPr>
        <w:spacing w:after="120"/>
        <w:contextualSpacing w:val="0"/>
        <w:jc w:val="both"/>
        <w:rPr>
          <w:rFonts w:ascii="Arial" w:hAnsi="Arial" w:cs="Arial"/>
        </w:rPr>
      </w:pPr>
      <w:r>
        <w:rPr>
          <w:rFonts w:ascii="Arial" w:hAnsi="Arial" w:cs="Arial"/>
        </w:rPr>
        <w:lastRenderedPageBreak/>
        <w:t>Documents “s</w:t>
      </w:r>
      <w:r w:rsidR="001A0560">
        <w:rPr>
          <w:rFonts w:ascii="Arial" w:hAnsi="Arial" w:cs="Arial"/>
        </w:rPr>
        <w:t>peak for themselves</w:t>
      </w:r>
      <w:r>
        <w:rPr>
          <w:rFonts w:ascii="Arial" w:hAnsi="Arial" w:cs="Arial"/>
        </w:rPr>
        <w:t>”</w:t>
      </w:r>
      <w:r w:rsidR="001A0560">
        <w:rPr>
          <w:rFonts w:ascii="Arial" w:hAnsi="Arial" w:cs="Arial"/>
        </w:rPr>
        <w:t xml:space="preserve">, </w:t>
      </w:r>
      <w:r w:rsidR="008C69E1">
        <w:rPr>
          <w:rFonts w:ascii="Arial" w:hAnsi="Arial" w:cs="Arial"/>
        </w:rPr>
        <w:t>versus</w:t>
      </w:r>
      <w:r w:rsidR="001A0560">
        <w:rPr>
          <w:rFonts w:ascii="Arial" w:hAnsi="Arial" w:cs="Arial"/>
        </w:rPr>
        <w:t xml:space="preserve"> testimonial evidence which carries risk of poor memory, self-interest,</w:t>
      </w:r>
      <w:r w:rsidR="00C4221E">
        <w:rPr>
          <w:rFonts w:ascii="Arial" w:hAnsi="Arial" w:cs="Arial"/>
        </w:rPr>
        <w:t xml:space="preserve"> etc.</w:t>
      </w:r>
    </w:p>
    <w:p w:rsidR="00401275" w:rsidRDefault="00D761CC" w:rsidP="001828A4">
      <w:pPr>
        <w:pStyle w:val="ListParagraph"/>
        <w:numPr>
          <w:ilvl w:val="0"/>
          <w:numId w:val="23"/>
        </w:numPr>
        <w:spacing w:after="120"/>
        <w:contextualSpacing w:val="0"/>
        <w:jc w:val="both"/>
        <w:rPr>
          <w:rFonts w:ascii="Arial" w:hAnsi="Arial" w:cs="Arial"/>
        </w:rPr>
      </w:pPr>
      <w:r>
        <w:rPr>
          <w:rFonts w:ascii="Arial" w:hAnsi="Arial" w:cs="Arial"/>
        </w:rPr>
        <w:t xml:space="preserve">Documents created before the commencement of litigation are particularly important as they are presumptively reliable </w:t>
      </w:r>
      <w:r w:rsidR="00290DB5">
        <w:rPr>
          <w:rFonts w:ascii="Arial" w:hAnsi="Arial" w:cs="Arial"/>
        </w:rPr>
        <w:t xml:space="preserve">– </w:t>
      </w:r>
      <w:r w:rsidR="00EA340B">
        <w:rPr>
          <w:rFonts w:ascii="Arial" w:hAnsi="Arial" w:cs="Arial"/>
        </w:rPr>
        <w:t xml:space="preserve">highlights importance </w:t>
      </w:r>
      <w:r w:rsidR="003F1B29">
        <w:rPr>
          <w:rFonts w:ascii="Arial" w:hAnsi="Arial" w:cs="Arial"/>
        </w:rPr>
        <w:t>of</w:t>
      </w:r>
      <w:r w:rsidR="00290DB5">
        <w:rPr>
          <w:rFonts w:ascii="Arial" w:hAnsi="Arial" w:cs="Arial"/>
        </w:rPr>
        <w:t xml:space="preserve"> investigation stage</w:t>
      </w:r>
      <w:r w:rsidR="001A0560">
        <w:rPr>
          <w:rFonts w:ascii="Arial" w:hAnsi="Arial" w:cs="Arial"/>
        </w:rPr>
        <w:t xml:space="preserve"> </w:t>
      </w:r>
      <w:r w:rsidR="003F1B29">
        <w:rPr>
          <w:rFonts w:ascii="Arial" w:hAnsi="Arial" w:cs="Arial"/>
        </w:rPr>
        <w:t xml:space="preserve">to gather all </w:t>
      </w:r>
      <w:r w:rsidR="004E3EBF">
        <w:rPr>
          <w:rFonts w:ascii="Arial" w:hAnsi="Arial" w:cs="Arial"/>
        </w:rPr>
        <w:t xml:space="preserve">available </w:t>
      </w:r>
      <w:r w:rsidR="003F1B29">
        <w:rPr>
          <w:rFonts w:ascii="Arial" w:hAnsi="Arial" w:cs="Arial"/>
        </w:rPr>
        <w:t>evidence</w:t>
      </w:r>
      <w:r w:rsidR="0047264C">
        <w:rPr>
          <w:rFonts w:ascii="Arial" w:hAnsi="Arial" w:cs="Arial"/>
        </w:rPr>
        <w:t xml:space="preserve"> early </w:t>
      </w:r>
    </w:p>
    <w:p w:rsidR="008C69E1" w:rsidRDefault="008C69E1" w:rsidP="001828A4">
      <w:pPr>
        <w:pStyle w:val="ListParagraph"/>
        <w:numPr>
          <w:ilvl w:val="0"/>
          <w:numId w:val="23"/>
        </w:numPr>
        <w:spacing w:after="120"/>
        <w:contextualSpacing w:val="0"/>
        <w:jc w:val="both"/>
        <w:rPr>
          <w:rFonts w:ascii="Arial" w:hAnsi="Arial" w:cs="Arial"/>
        </w:rPr>
      </w:pPr>
      <w:r>
        <w:rPr>
          <w:rFonts w:ascii="Arial" w:hAnsi="Arial" w:cs="Arial"/>
        </w:rPr>
        <w:t xml:space="preserve">Consider admissibility of document, is it hearsay? Can it go in for the truth of its contents? </w:t>
      </w:r>
    </w:p>
    <w:p w:rsidR="00696AF2" w:rsidRDefault="00696AF2" w:rsidP="001828A4">
      <w:pPr>
        <w:spacing w:after="120"/>
        <w:jc w:val="both"/>
        <w:rPr>
          <w:rFonts w:ascii="Arial" w:hAnsi="Arial" w:cs="Arial"/>
        </w:rPr>
      </w:pPr>
      <w:r>
        <w:rPr>
          <w:rFonts w:ascii="Arial" w:hAnsi="Arial" w:cs="Arial"/>
        </w:rPr>
        <w:t xml:space="preserve">Physical </w:t>
      </w:r>
      <w:r w:rsidR="00EE10BA">
        <w:rPr>
          <w:rFonts w:ascii="Arial" w:hAnsi="Arial" w:cs="Arial"/>
        </w:rPr>
        <w:t>or real</w:t>
      </w:r>
      <w:r w:rsidR="008C69E1">
        <w:rPr>
          <w:rFonts w:ascii="Arial" w:hAnsi="Arial" w:cs="Arial"/>
        </w:rPr>
        <w:t xml:space="preserve"> </w:t>
      </w:r>
      <w:r>
        <w:rPr>
          <w:rFonts w:ascii="Arial" w:hAnsi="Arial" w:cs="Arial"/>
        </w:rPr>
        <w:t>evidence</w:t>
      </w:r>
    </w:p>
    <w:p w:rsidR="00696AF2" w:rsidRDefault="003B4404" w:rsidP="001828A4">
      <w:pPr>
        <w:pStyle w:val="ListParagraph"/>
        <w:numPr>
          <w:ilvl w:val="0"/>
          <w:numId w:val="11"/>
        </w:numPr>
        <w:spacing w:after="120"/>
        <w:contextualSpacing w:val="0"/>
        <w:jc w:val="both"/>
        <w:rPr>
          <w:rFonts w:ascii="Arial" w:hAnsi="Arial" w:cs="Arial"/>
        </w:rPr>
      </w:pPr>
      <w:r>
        <w:rPr>
          <w:rFonts w:ascii="Arial" w:hAnsi="Arial" w:cs="Arial"/>
        </w:rPr>
        <w:t xml:space="preserve">Rule 7-6(4) – a party can apply to compel production, inspection, and preservation of any property </w:t>
      </w:r>
      <w:r w:rsidR="00211C26">
        <w:rPr>
          <w:rFonts w:ascii="Arial" w:hAnsi="Arial" w:cs="Arial"/>
        </w:rPr>
        <w:t xml:space="preserve">for the purpose of obtaining full information or evidence </w:t>
      </w:r>
    </w:p>
    <w:p w:rsidR="00584888" w:rsidRDefault="00584888" w:rsidP="008C69E1">
      <w:pPr>
        <w:pStyle w:val="ListParagraph"/>
        <w:numPr>
          <w:ilvl w:val="1"/>
          <w:numId w:val="11"/>
        </w:numPr>
        <w:spacing w:after="120"/>
        <w:contextualSpacing w:val="0"/>
        <w:jc w:val="both"/>
        <w:rPr>
          <w:rFonts w:ascii="Arial" w:hAnsi="Arial" w:cs="Arial"/>
        </w:rPr>
      </w:pPr>
      <w:r>
        <w:rPr>
          <w:rFonts w:ascii="Arial" w:hAnsi="Arial" w:cs="Arial"/>
        </w:rPr>
        <w:t xml:space="preserve">Test – whether it is necessary or expedient for the purpose of obtaining full information or evidence </w:t>
      </w:r>
    </w:p>
    <w:p w:rsidR="008C69E1" w:rsidRDefault="005E2025" w:rsidP="001828A4">
      <w:pPr>
        <w:pStyle w:val="ListParagraph"/>
        <w:numPr>
          <w:ilvl w:val="0"/>
          <w:numId w:val="11"/>
        </w:numPr>
        <w:spacing w:after="120"/>
        <w:contextualSpacing w:val="0"/>
        <w:jc w:val="both"/>
        <w:rPr>
          <w:rFonts w:ascii="Arial" w:hAnsi="Arial" w:cs="Arial"/>
        </w:rPr>
      </w:pPr>
      <w:r>
        <w:rPr>
          <w:rFonts w:ascii="Arial" w:hAnsi="Arial" w:cs="Arial"/>
        </w:rPr>
        <w:t xml:space="preserve">E.g. photographs </w:t>
      </w:r>
      <w:r w:rsidR="008C69E1">
        <w:rPr>
          <w:rFonts w:ascii="Arial" w:hAnsi="Arial" w:cs="Arial"/>
        </w:rPr>
        <w:t>of the accident scene or a black box</w:t>
      </w:r>
    </w:p>
    <w:p w:rsidR="008C69E1" w:rsidRPr="008C69E1" w:rsidRDefault="008C69E1" w:rsidP="008C69E1">
      <w:pPr>
        <w:spacing w:after="120"/>
        <w:jc w:val="both"/>
        <w:rPr>
          <w:rFonts w:ascii="Arial" w:hAnsi="Arial" w:cs="Arial"/>
        </w:rPr>
      </w:pPr>
      <w:r>
        <w:rPr>
          <w:rFonts w:ascii="Arial" w:hAnsi="Arial" w:cs="Arial"/>
        </w:rPr>
        <w:t>In preparing for trial, consider what demonstrative evidence you will want to use to assist in persuading your trier of fact of certain conclusions from the evidence</w:t>
      </w:r>
    </w:p>
    <w:p w:rsidR="008C69E1" w:rsidRDefault="008C69E1" w:rsidP="008C69E1">
      <w:pPr>
        <w:pStyle w:val="NormalWeb"/>
        <w:numPr>
          <w:ilvl w:val="0"/>
          <w:numId w:val="11"/>
        </w:numPr>
        <w:shd w:val="clear" w:color="auto" w:fill="FFFFFF"/>
        <w:spacing w:before="0" w:beforeAutospacing="0" w:after="375" w:afterAutospacing="0"/>
        <w:rPr>
          <w:rFonts w:ascii="Arial" w:hAnsi="Arial" w:cs="Arial"/>
          <w:color w:val="404040"/>
          <w:sz w:val="22"/>
          <w:szCs w:val="27"/>
        </w:rPr>
      </w:pPr>
      <w:r w:rsidRPr="008C69E1">
        <w:rPr>
          <w:rFonts w:ascii="Arial" w:hAnsi="Arial" w:cs="Arial"/>
          <w:color w:val="404040"/>
          <w:sz w:val="22"/>
          <w:szCs w:val="27"/>
        </w:rPr>
        <w:t xml:space="preserve">E.g. Charts, graphs, maps, </w:t>
      </w:r>
      <w:r w:rsidR="00EE10BA">
        <w:rPr>
          <w:rFonts w:ascii="Arial" w:hAnsi="Arial" w:cs="Arial"/>
          <w:color w:val="404040"/>
          <w:sz w:val="22"/>
          <w:szCs w:val="27"/>
        </w:rPr>
        <w:t xml:space="preserve">anatomical models, </w:t>
      </w:r>
      <w:r w:rsidRPr="008C69E1">
        <w:rPr>
          <w:rFonts w:ascii="Arial" w:hAnsi="Arial" w:cs="Arial"/>
          <w:color w:val="404040"/>
          <w:sz w:val="22"/>
          <w:szCs w:val="27"/>
        </w:rPr>
        <w:t xml:space="preserve">diagrams, </w:t>
      </w:r>
      <w:r>
        <w:rPr>
          <w:rFonts w:ascii="Arial" w:hAnsi="Arial" w:cs="Arial"/>
          <w:color w:val="404040"/>
          <w:sz w:val="22"/>
          <w:szCs w:val="27"/>
        </w:rPr>
        <w:t xml:space="preserve">enlarged </w:t>
      </w:r>
      <w:r w:rsidRPr="008C69E1">
        <w:rPr>
          <w:rFonts w:ascii="Arial" w:hAnsi="Arial" w:cs="Arial"/>
          <w:color w:val="404040"/>
          <w:sz w:val="22"/>
          <w:szCs w:val="27"/>
        </w:rPr>
        <w:t xml:space="preserve">photographs, videos, computer animations, and simulations </w:t>
      </w:r>
    </w:p>
    <w:p w:rsidR="008C69E1" w:rsidRPr="008C69E1" w:rsidRDefault="00EE10BA" w:rsidP="008C69E1">
      <w:pPr>
        <w:pStyle w:val="NormalWeb"/>
        <w:numPr>
          <w:ilvl w:val="0"/>
          <w:numId w:val="11"/>
        </w:numPr>
        <w:shd w:val="clear" w:color="auto" w:fill="FFFFFF"/>
        <w:spacing w:before="0" w:beforeAutospacing="0" w:after="375" w:afterAutospacing="0"/>
        <w:rPr>
          <w:rFonts w:ascii="Arial" w:hAnsi="Arial" w:cs="Arial"/>
          <w:color w:val="404040"/>
          <w:sz w:val="22"/>
          <w:szCs w:val="27"/>
        </w:rPr>
      </w:pPr>
      <w:r>
        <w:rPr>
          <w:rFonts w:ascii="Arial" w:hAnsi="Arial" w:cs="Arial"/>
          <w:color w:val="404040"/>
          <w:sz w:val="22"/>
          <w:szCs w:val="27"/>
        </w:rPr>
        <w:t>Must be admissible: is the probative value of the evidence outweighed by its prejudicial effect?</w:t>
      </w:r>
    </w:p>
    <w:p w:rsidR="00707082" w:rsidRDefault="00E70F3A" w:rsidP="008C69E1">
      <w:pPr>
        <w:numPr>
          <w:ilvl w:val="0"/>
          <w:numId w:val="6"/>
        </w:numPr>
        <w:spacing w:after="120"/>
        <w:ind w:hanging="720"/>
        <w:jc w:val="both"/>
        <w:rPr>
          <w:rFonts w:ascii="Arial" w:hAnsi="Arial" w:cs="Arial"/>
          <w:b/>
        </w:rPr>
      </w:pPr>
      <w:r w:rsidRPr="00E70F3A">
        <w:rPr>
          <w:rFonts w:ascii="Arial" w:hAnsi="Arial" w:cs="Arial"/>
          <w:b/>
        </w:rPr>
        <w:t>Interlocutory applications</w:t>
      </w:r>
    </w:p>
    <w:p w:rsidR="007C09AA" w:rsidRDefault="00EC2F35" w:rsidP="001828A4">
      <w:pPr>
        <w:pStyle w:val="ListParagraph"/>
        <w:numPr>
          <w:ilvl w:val="0"/>
          <w:numId w:val="32"/>
        </w:numPr>
        <w:spacing w:after="120"/>
        <w:contextualSpacing w:val="0"/>
        <w:jc w:val="both"/>
        <w:rPr>
          <w:rFonts w:ascii="Arial" w:hAnsi="Arial" w:cs="Arial"/>
        </w:rPr>
      </w:pPr>
      <w:r>
        <w:rPr>
          <w:rFonts w:ascii="Arial" w:hAnsi="Arial" w:cs="Arial"/>
        </w:rPr>
        <w:t xml:space="preserve">Purely interlocutory / procedural </w:t>
      </w:r>
      <w:r w:rsidR="0070268B">
        <w:rPr>
          <w:rFonts w:ascii="Arial" w:hAnsi="Arial" w:cs="Arial"/>
        </w:rPr>
        <w:t xml:space="preserve">– usually can be heard by a Master in Chambers </w:t>
      </w:r>
    </w:p>
    <w:p w:rsidR="00EC2F35" w:rsidRDefault="00EC2F35" w:rsidP="001828A4">
      <w:pPr>
        <w:pStyle w:val="ListParagraph"/>
        <w:numPr>
          <w:ilvl w:val="1"/>
          <w:numId w:val="32"/>
        </w:numPr>
        <w:spacing w:after="120"/>
        <w:contextualSpacing w:val="0"/>
        <w:jc w:val="both"/>
        <w:rPr>
          <w:rFonts w:ascii="Arial" w:hAnsi="Arial" w:cs="Arial"/>
        </w:rPr>
      </w:pPr>
      <w:r>
        <w:rPr>
          <w:rFonts w:ascii="Arial" w:hAnsi="Arial" w:cs="Arial"/>
        </w:rPr>
        <w:t>Cannot result in final order</w:t>
      </w:r>
    </w:p>
    <w:p w:rsidR="00EC2F35" w:rsidRDefault="00EC2F35" w:rsidP="001828A4">
      <w:pPr>
        <w:pStyle w:val="ListParagraph"/>
        <w:numPr>
          <w:ilvl w:val="1"/>
          <w:numId w:val="32"/>
        </w:numPr>
        <w:spacing w:after="120"/>
        <w:contextualSpacing w:val="0"/>
        <w:jc w:val="both"/>
        <w:rPr>
          <w:rFonts w:ascii="Arial" w:hAnsi="Arial" w:cs="Arial"/>
        </w:rPr>
      </w:pPr>
      <w:r>
        <w:rPr>
          <w:rFonts w:ascii="Arial" w:hAnsi="Arial" w:cs="Arial"/>
        </w:rPr>
        <w:t>E.g. disclosure of docum</w:t>
      </w:r>
      <w:r w:rsidR="0070268B">
        <w:rPr>
          <w:rFonts w:ascii="Arial" w:hAnsi="Arial" w:cs="Arial"/>
        </w:rPr>
        <w:t xml:space="preserve">ents, adding a new party, amending </w:t>
      </w:r>
      <w:r>
        <w:rPr>
          <w:rFonts w:ascii="Arial" w:hAnsi="Arial" w:cs="Arial"/>
        </w:rPr>
        <w:t>pleadings</w:t>
      </w:r>
    </w:p>
    <w:p w:rsidR="00EC2F35" w:rsidRDefault="00797BB6" w:rsidP="001828A4">
      <w:pPr>
        <w:pStyle w:val="ListParagraph"/>
        <w:numPr>
          <w:ilvl w:val="0"/>
          <w:numId w:val="32"/>
        </w:numPr>
        <w:spacing w:after="120"/>
        <w:contextualSpacing w:val="0"/>
        <w:jc w:val="both"/>
        <w:rPr>
          <w:rFonts w:ascii="Arial" w:hAnsi="Arial" w:cs="Arial"/>
        </w:rPr>
      </w:pPr>
      <w:r>
        <w:rPr>
          <w:rFonts w:ascii="Arial" w:hAnsi="Arial" w:cs="Arial"/>
        </w:rPr>
        <w:t xml:space="preserve">Final order </w:t>
      </w:r>
    </w:p>
    <w:p w:rsidR="00797BB6" w:rsidRDefault="0070268B" w:rsidP="001828A4">
      <w:pPr>
        <w:pStyle w:val="ListParagraph"/>
        <w:numPr>
          <w:ilvl w:val="1"/>
          <w:numId w:val="32"/>
        </w:numPr>
        <w:spacing w:after="120"/>
        <w:contextualSpacing w:val="0"/>
        <w:jc w:val="both"/>
        <w:rPr>
          <w:rFonts w:ascii="Arial" w:hAnsi="Arial" w:cs="Arial"/>
        </w:rPr>
      </w:pPr>
      <w:r>
        <w:rPr>
          <w:rFonts w:ascii="Arial" w:hAnsi="Arial" w:cs="Arial"/>
        </w:rPr>
        <w:t>Any application that can</w:t>
      </w:r>
      <w:r w:rsidR="00797BB6">
        <w:rPr>
          <w:rFonts w:ascii="Arial" w:hAnsi="Arial" w:cs="Arial"/>
        </w:rPr>
        <w:t xml:space="preserve"> result in</w:t>
      </w:r>
      <w:r>
        <w:rPr>
          <w:rFonts w:ascii="Arial" w:hAnsi="Arial" w:cs="Arial"/>
        </w:rPr>
        <w:t xml:space="preserve"> a</w:t>
      </w:r>
      <w:r w:rsidR="00797BB6">
        <w:rPr>
          <w:rFonts w:ascii="Arial" w:hAnsi="Arial" w:cs="Arial"/>
        </w:rPr>
        <w:t xml:space="preserve"> final order</w:t>
      </w:r>
      <w:r>
        <w:rPr>
          <w:rFonts w:ascii="Arial" w:hAnsi="Arial" w:cs="Arial"/>
        </w:rPr>
        <w:t xml:space="preserve"> must be heard by a Judge in Chambers</w:t>
      </w:r>
    </w:p>
    <w:p w:rsidR="00797BB6" w:rsidRDefault="00797BB6" w:rsidP="001828A4">
      <w:pPr>
        <w:pStyle w:val="ListParagraph"/>
        <w:numPr>
          <w:ilvl w:val="1"/>
          <w:numId w:val="32"/>
        </w:numPr>
        <w:spacing w:after="120"/>
        <w:contextualSpacing w:val="0"/>
        <w:jc w:val="both"/>
        <w:rPr>
          <w:rFonts w:ascii="Arial" w:hAnsi="Arial" w:cs="Arial"/>
        </w:rPr>
      </w:pPr>
      <w:r>
        <w:rPr>
          <w:rFonts w:ascii="Arial" w:hAnsi="Arial" w:cs="Arial"/>
        </w:rPr>
        <w:t>E.g. appli</w:t>
      </w:r>
      <w:r w:rsidR="007B0E22">
        <w:rPr>
          <w:rFonts w:ascii="Arial" w:hAnsi="Arial" w:cs="Arial"/>
        </w:rPr>
        <w:t xml:space="preserve">cation to strike out a pleading, application to determine a point of law, summary trial </w:t>
      </w:r>
    </w:p>
    <w:p w:rsidR="00B6388F" w:rsidRDefault="007D6FD6" w:rsidP="001828A4">
      <w:pPr>
        <w:pStyle w:val="ListParagraph"/>
        <w:numPr>
          <w:ilvl w:val="0"/>
          <w:numId w:val="32"/>
        </w:numPr>
        <w:spacing w:after="120"/>
        <w:contextualSpacing w:val="0"/>
        <w:jc w:val="both"/>
        <w:rPr>
          <w:rFonts w:ascii="Arial" w:hAnsi="Arial" w:cs="Arial"/>
        </w:rPr>
      </w:pPr>
      <w:r>
        <w:rPr>
          <w:rFonts w:ascii="Arial" w:hAnsi="Arial" w:cs="Arial"/>
        </w:rPr>
        <w:t>Fast track under Rule 15-1</w:t>
      </w:r>
      <w:r w:rsidR="00B6388F">
        <w:rPr>
          <w:rFonts w:ascii="Arial" w:hAnsi="Arial" w:cs="Arial"/>
        </w:rPr>
        <w:t xml:space="preserve"> </w:t>
      </w:r>
    </w:p>
    <w:p w:rsidR="007D6FD6" w:rsidRPr="007C09AA" w:rsidRDefault="00B6388F" w:rsidP="001828A4">
      <w:pPr>
        <w:pStyle w:val="ListParagraph"/>
        <w:numPr>
          <w:ilvl w:val="1"/>
          <w:numId w:val="32"/>
        </w:numPr>
        <w:spacing w:after="120"/>
        <w:contextualSpacing w:val="0"/>
        <w:jc w:val="both"/>
        <w:rPr>
          <w:rFonts w:ascii="Arial" w:hAnsi="Arial" w:cs="Arial"/>
        </w:rPr>
      </w:pPr>
      <w:r>
        <w:rPr>
          <w:rFonts w:ascii="Arial" w:hAnsi="Arial" w:cs="Arial"/>
        </w:rPr>
        <w:lastRenderedPageBreak/>
        <w:t>no interlocutory applications before case planning conference or trial management conference is held</w:t>
      </w:r>
      <w:r w:rsidR="00487286">
        <w:rPr>
          <w:rFonts w:ascii="Arial" w:hAnsi="Arial" w:cs="Arial"/>
        </w:rPr>
        <w:t xml:space="preserve"> unless the court waives this requirement or it is an application for a final order</w:t>
      </w:r>
    </w:p>
    <w:p w:rsidR="00707082" w:rsidRDefault="002B6AFA" w:rsidP="001828A4">
      <w:pPr>
        <w:spacing w:after="120"/>
        <w:jc w:val="both"/>
        <w:rPr>
          <w:rFonts w:ascii="Arial" w:hAnsi="Arial" w:cs="Arial"/>
        </w:rPr>
      </w:pPr>
      <w:r>
        <w:rPr>
          <w:rFonts w:ascii="Arial" w:hAnsi="Arial" w:cs="Arial"/>
        </w:rPr>
        <w:t xml:space="preserve">When to make an application </w:t>
      </w:r>
    </w:p>
    <w:p w:rsidR="00707082" w:rsidRDefault="00707082" w:rsidP="001828A4">
      <w:pPr>
        <w:pStyle w:val="ListParagraph"/>
        <w:numPr>
          <w:ilvl w:val="0"/>
          <w:numId w:val="31"/>
        </w:numPr>
        <w:spacing w:after="120"/>
        <w:contextualSpacing w:val="0"/>
        <w:jc w:val="both"/>
        <w:rPr>
          <w:rFonts w:ascii="Arial" w:hAnsi="Arial" w:cs="Arial"/>
        </w:rPr>
      </w:pPr>
      <w:r>
        <w:rPr>
          <w:rFonts w:ascii="Arial" w:hAnsi="Arial" w:cs="Arial"/>
        </w:rPr>
        <w:t>Importance of issue vs. cost of application</w:t>
      </w:r>
    </w:p>
    <w:p w:rsidR="008B741C" w:rsidRDefault="008B741C" w:rsidP="001828A4">
      <w:pPr>
        <w:pStyle w:val="ListParagraph"/>
        <w:numPr>
          <w:ilvl w:val="1"/>
          <w:numId w:val="31"/>
        </w:numPr>
        <w:spacing w:after="120"/>
        <w:contextualSpacing w:val="0"/>
        <w:jc w:val="both"/>
        <w:rPr>
          <w:rFonts w:ascii="Arial" w:hAnsi="Arial" w:cs="Arial"/>
        </w:rPr>
      </w:pPr>
      <w:r>
        <w:rPr>
          <w:rFonts w:ascii="Arial" w:hAnsi="Arial" w:cs="Arial"/>
        </w:rPr>
        <w:t xml:space="preserve">Consider which applications are worth fighting in light of the amount of the case and </w:t>
      </w:r>
      <w:r w:rsidR="00E07B3D">
        <w:rPr>
          <w:rFonts w:ascii="Arial" w:hAnsi="Arial" w:cs="Arial"/>
        </w:rPr>
        <w:t>your/</w:t>
      </w:r>
      <w:r>
        <w:rPr>
          <w:rFonts w:ascii="Arial" w:hAnsi="Arial" w:cs="Arial"/>
        </w:rPr>
        <w:t xml:space="preserve">client’s resources </w:t>
      </w:r>
    </w:p>
    <w:p w:rsidR="00836EFF" w:rsidRDefault="00836EFF" w:rsidP="001828A4">
      <w:pPr>
        <w:pStyle w:val="ListParagraph"/>
        <w:numPr>
          <w:ilvl w:val="0"/>
          <w:numId w:val="31"/>
        </w:numPr>
        <w:spacing w:after="120"/>
        <w:contextualSpacing w:val="0"/>
        <w:jc w:val="both"/>
        <w:rPr>
          <w:rFonts w:ascii="Arial" w:hAnsi="Arial" w:cs="Arial"/>
        </w:rPr>
      </w:pPr>
      <w:r>
        <w:rPr>
          <w:rFonts w:ascii="Arial" w:hAnsi="Arial" w:cs="Arial"/>
        </w:rPr>
        <w:t>What relief are you seeking?</w:t>
      </w:r>
    </w:p>
    <w:p w:rsidR="00707082" w:rsidRDefault="0083130B" w:rsidP="001828A4">
      <w:pPr>
        <w:pStyle w:val="ListParagraph"/>
        <w:numPr>
          <w:ilvl w:val="0"/>
          <w:numId w:val="31"/>
        </w:numPr>
        <w:spacing w:after="120"/>
        <w:contextualSpacing w:val="0"/>
        <w:jc w:val="both"/>
        <w:rPr>
          <w:rFonts w:ascii="Arial" w:hAnsi="Arial" w:cs="Arial"/>
        </w:rPr>
      </w:pPr>
      <w:r>
        <w:rPr>
          <w:rFonts w:ascii="Arial" w:hAnsi="Arial" w:cs="Arial"/>
        </w:rPr>
        <w:t xml:space="preserve">Is there another method to obtain the </w:t>
      </w:r>
      <w:r w:rsidR="00836EFF">
        <w:rPr>
          <w:rFonts w:ascii="Arial" w:hAnsi="Arial" w:cs="Arial"/>
        </w:rPr>
        <w:t>relief</w:t>
      </w:r>
      <w:r>
        <w:rPr>
          <w:rFonts w:ascii="Arial" w:hAnsi="Arial" w:cs="Arial"/>
        </w:rPr>
        <w:t>? E.g. negotiation</w:t>
      </w:r>
    </w:p>
    <w:p w:rsidR="00880E4B" w:rsidRDefault="00EF68D2" w:rsidP="001828A4">
      <w:pPr>
        <w:pStyle w:val="ListParagraph"/>
        <w:numPr>
          <w:ilvl w:val="1"/>
          <w:numId w:val="31"/>
        </w:numPr>
        <w:spacing w:after="120"/>
        <w:contextualSpacing w:val="0"/>
        <w:jc w:val="both"/>
        <w:rPr>
          <w:rFonts w:ascii="Arial" w:hAnsi="Arial" w:cs="Arial"/>
        </w:rPr>
      </w:pPr>
      <w:r>
        <w:rPr>
          <w:rFonts w:ascii="Arial" w:hAnsi="Arial" w:cs="Arial"/>
        </w:rPr>
        <w:t>Judge or M</w:t>
      </w:r>
      <w:r w:rsidR="00880E4B">
        <w:rPr>
          <w:rFonts w:ascii="Arial" w:hAnsi="Arial" w:cs="Arial"/>
        </w:rPr>
        <w:t>aster hearing the application will have high degree of discretion</w:t>
      </w:r>
      <w:r w:rsidR="007E7383">
        <w:rPr>
          <w:rFonts w:ascii="Arial" w:hAnsi="Arial" w:cs="Arial"/>
        </w:rPr>
        <w:t>, i.e. may or may not grant relief,</w:t>
      </w:r>
      <w:r w:rsidR="00880E4B">
        <w:rPr>
          <w:rFonts w:ascii="Arial" w:hAnsi="Arial" w:cs="Arial"/>
        </w:rPr>
        <w:t xml:space="preserve"> so it may be better to resolve the issue </w:t>
      </w:r>
      <w:r w:rsidR="00152A3D">
        <w:rPr>
          <w:rFonts w:ascii="Arial" w:hAnsi="Arial" w:cs="Arial"/>
        </w:rPr>
        <w:t>out</w:t>
      </w:r>
      <w:r w:rsidR="007301F1">
        <w:rPr>
          <w:rFonts w:ascii="Arial" w:hAnsi="Arial" w:cs="Arial"/>
        </w:rPr>
        <w:t xml:space="preserve"> of court</w:t>
      </w:r>
    </w:p>
    <w:p w:rsidR="00F740C8" w:rsidRDefault="00606A16" w:rsidP="001828A4">
      <w:pPr>
        <w:pStyle w:val="ListParagraph"/>
        <w:numPr>
          <w:ilvl w:val="0"/>
          <w:numId w:val="31"/>
        </w:numPr>
        <w:spacing w:after="120"/>
        <w:contextualSpacing w:val="0"/>
        <w:jc w:val="both"/>
        <w:rPr>
          <w:rFonts w:ascii="Arial" w:hAnsi="Arial" w:cs="Arial"/>
        </w:rPr>
      </w:pPr>
      <w:r>
        <w:rPr>
          <w:rFonts w:ascii="Arial" w:hAnsi="Arial" w:cs="Arial"/>
        </w:rPr>
        <w:t>Complexity</w:t>
      </w:r>
    </w:p>
    <w:p w:rsidR="001A5F07" w:rsidRDefault="001A5F07" w:rsidP="001828A4">
      <w:pPr>
        <w:pStyle w:val="ListParagraph"/>
        <w:numPr>
          <w:ilvl w:val="1"/>
          <w:numId w:val="31"/>
        </w:numPr>
        <w:spacing w:after="120"/>
        <w:contextualSpacing w:val="0"/>
        <w:jc w:val="both"/>
        <w:rPr>
          <w:rFonts w:ascii="Arial" w:hAnsi="Arial" w:cs="Arial"/>
        </w:rPr>
      </w:pPr>
      <w:r>
        <w:rPr>
          <w:rFonts w:ascii="Arial" w:hAnsi="Arial" w:cs="Arial"/>
        </w:rPr>
        <w:t>Issues of privilege?</w:t>
      </w:r>
    </w:p>
    <w:p w:rsidR="00606A16" w:rsidRDefault="00F740C8" w:rsidP="001828A4">
      <w:pPr>
        <w:pStyle w:val="ListParagraph"/>
        <w:numPr>
          <w:ilvl w:val="1"/>
          <w:numId w:val="31"/>
        </w:numPr>
        <w:spacing w:after="120"/>
        <w:contextualSpacing w:val="0"/>
        <w:jc w:val="both"/>
        <w:rPr>
          <w:rFonts w:ascii="Arial" w:hAnsi="Arial" w:cs="Arial"/>
        </w:rPr>
      </w:pPr>
      <w:r>
        <w:rPr>
          <w:rFonts w:ascii="Arial" w:hAnsi="Arial" w:cs="Arial"/>
        </w:rPr>
        <w:t>W</w:t>
      </w:r>
      <w:r w:rsidR="00606A16">
        <w:rPr>
          <w:rFonts w:ascii="Arial" w:hAnsi="Arial" w:cs="Arial"/>
        </w:rPr>
        <w:t>ill you need to cross-examine on affidavits?</w:t>
      </w:r>
    </w:p>
    <w:p w:rsidR="001D1EA8" w:rsidRDefault="001D1EA8" w:rsidP="001828A4">
      <w:pPr>
        <w:pStyle w:val="ListParagraph"/>
        <w:numPr>
          <w:ilvl w:val="1"/>
          <w:numId w:val="31"/>
        </w:numPr>
        <w:spacing w:after="120"/>
        <w:contextualSpacing w:val="0"/>
        <w:jc w:val="both"/>
        <w:rPr>
          <w:rFonts w:ascii="Arial" w:hAnsi="Arial" w:cs="Arial"/>
        </w:rPr>
      </w:pPr>
      <w:r>
        <w:rPr>
          <w:rFonts w:ascii="Arial" w:hAnsi="Arial" w:cs="Arial"/>
        </w:rPr>
        <w:t>Do you need to prepare written arguments?</w:t>
      </w:r>
      <w:r w:rsidR="00BC1042">
        <w:rPr>
          <w:rFonts w:ascii="Arial" w:hAnsi="Arial" w:cs="Arial"/>
        </w:rPr>
        <w:t xml:space="preserve"> i.e. time estimate is over two hours</w:t>
      </w:r>
    </w:p>
    <w:p w:rsidR="0017515A" w:rsidRDefault="00F740C8" w:rsidP="001828A4">
      <w:pPr>
        <w:pStyle w:val="ListParagraph"/>
        <w:numPr>
          <w:ilvl w:val="1"/>
          <w:numId w:val="31"/>
        </w:numPr>
        <w:spacing w:after="120"/>
        <w:contextualSpacing w:val="0"/>
        <w:jc w:val="both"/>
        <w:rPr>
          <w:rFonts w:ascii="Arial" w:hAnsi="Arial" w:cs="Arial"/>
        </w:rPr>
      </w:pPr>
      <w:r>
        <w:rPr>
          <w:rFonts w:ascii="Arial" w:hAnsi="Arial" w:cs="Arial"/>
        </w:rPr>
        <w:t>Are you applying for a final order?</w:t>
      </w:r>
      <w:r w:rsidR="009B6C82">
        <w:rPr>
          <w:rFonts w:ascii="Arial" w:hAnsi="Arial" w:cs="Arial"/>
        </w:rPr>
        <w:t xml:space="preserve"> </w:t>
      </w:r>
    </w:p>
    <w:p w:rsidR="00F5505A" w:rsidRDefault="009B6C82" w:rsidP="001828A4">
      <w:pPr>
        <w:pStyle w:val="ListParagraph"/>
        <w:numPr>
          <w:ilvl w:val="2"/>
          <w:numId w:val="31"/>
        </w:numPr>
        <w:spacing w:after="120"/>
        <w:contextualSpacing w:val="0"/>
        <w:jc w:val="both"/>
        <w:rPr>
          <w:rFonts w:ascii="Arial" w:hAnsi="Arial" w:cs="Arial"/>
        </w:rPr>
      </w:pPr>
      <w:r>
        <w:rPr>
          <w:rFonts w:ascii="Arial" w:hAnsi="Arial" w:cs="Arial"/>
        </w:rPr>
        <w:t xml:space="preserve">Final orders may be more </w:t>
      </w:r>
      <w:r w:rsidR="00060123">
        <w:rPr>
          <w:rFonts w:ascii="Arial" w:hAnsi="Arial" w:cs="Arial"/>
        </w:rPr>
        <w:t>“</w:t>
      </w:r>
      <w:r>
        <w:rPr>
          <w:rFonts w:ascii="Arial" w:hAnsi="Arial" w:cs="Arial"/>
        </w:rPr>
        <w:t>worth</w:t>
      </w:r>
      <w:r w:rsidR="00060123">
        <w:rPr>
          <w:rFonts w:ascii="Arial" w:hAnsi="Arial" w:cs="Arial"/>
        </w:rPr>
        <w:t>”</w:t>
      </w:r>
      <w:r>
        <w:rPr>
          <w:rFonts w:ascii="Arial" w:hAnsi="Arial" w:cs="Arial"/>
        </w:rPr>
        <w:t xml:space="preserve"> </w:t>
      </w:r>
      <w:r w:rsidR="00060123">
        <w:rPr>
          <w:rFonts w:ascii="Arial" w:hAnsi="Arial" w:cs="Arial"/>
        </w:rPr>
        <w:t>pursuing</w:t>
      </w:r>
      <w:r>
        <w:rPr>
          <w:rFonts w:ascii="Arial" w:hAnsi="Arial" w:cs="Arial"/>
        </w:rPr>
        <w:t xml:space="preserve"> </w:t>
      </w:r>
      <w:r w:rsidR="00D44B19">
        <w:rPr>
          <w:rFonts w:ascii="Arial" w:hAnsi="Arial" w:cs="Arial"/>
        </w:rPr>
        <w:t>since they can save</w:t>
      </w:r>
      <w:r w:rsidR="004F2185">
        <w:rPr>
          <w:rFonts w:ascii="Arial" w:hAnsi="Arial" w:cs="Arial"/>
        </w:rPr>
        <w:t xml:space="preserve"> time and expense at</w:t>
      </w:r>
      <w:r w:rsidR="008E101A">
        <w:rPr>
          <w:rFonts w:ascii="Arial" w:hAnsi="Arial" w:cs="Arial"/>
        </w:rPr>
        <w:t xml:space="preserve"> a trial</w:t>
      </w:r>
      <w:r w:rsidR="000B010B">
        <w:rPr>
          <w:rFonts w:ascii="Arial" w:hAnsi="Arial" w:cs="Arial"/>
        </w:rPr>
        <w:t xml:space="preserve"> </w:t>
      </w:r>
      <w:r w:rsidR="008E101A">
        <w:rPr>
          <w:rFonts w:ascii="Arial" w:hAnsi="Arial" w:cs="Arial"/>
        </w:rPr>
        <w:t xml:space="preserve"> </w:t>
      </w:r>
    </w:p>
    <w:p w:rsidR="00AA1B56" w:rsidRDefault="0008763B" w:rsidP="001828A4">
      <w:pPr>
        <w:spacing w:after="120"/>
        <w:jc w:val="both"/>
        <w:rPr>
          <w:rFonts w:ascii="Arial" w:hAnsi="Arial" w:cs="Arial"/>
        </w:rPr>
      </w:pPr>
      <w:r>
        <w:rPr>
          <w:rFonts w:ascii="Arial" w:hAnsi="Arial" w:cs="Arial"/>
        </w:rPr>
        <w:t xml:space="preserve">Process and materials </w:t>
      </w:r>
    </w:p>
    <w:p w:rsidR="00AA1B56" w:rsidRDefault="00AA1B56" w:rsidP="001828A4">
      <w:pPr>
        <w:pStyle w:val="ListParagraph"/>
        <w:numPr>
          <w:ilvl w:val="0"/>
          <w:numId w:val="33"/>
        </w:numPr>
        <w:spacing w:after="120"/>
        <w:contextualSpacing w:val="0"/>
        <w:jc w:val="both"/>
        <w:rPr>
          <w:rFonts w:ascii="Arial" w:hAnsi="Arial" w:cs="Arial"/>
        </w:rPr>
      </w:pPr>
      <w:r>
        <w:rPr>
          <w:rFonts w:ascii="Arial" w:hAnsi="Arial" w:cs="Arial"/>
        </w:rPr>
        <w:t xml:space="preserve">Notice of application </w:t>
      </w:r>
    </w:p>
    <w:p w:rsidR="005D1B2C" w:rsidRDefault="005D1B2C" w:rsidP="001828A4">
      <w:pPr>
        <w:pStyle w:val="ListParagraph"/>
        <w:numPr>
          <w:ilvl w:val="1"/>
          <w:numId w:val="33"/>
        </w:numPr>
        <w:spacing w:after="120"/>
        <w:contextualSpacing w:val="0"/>
        <w:jc w:val="both"/>
        <w:rPr>
          <w:rFonts w:ascii="Arial" w:hAnsi="Arial" w:cs="Arial"/>
        </w:rPr>
      </w:pPr>
      <w:r>
        <w:rPr>
          <w:rFonts w:ascii="Arial" w:hAnsi="Arial" w:cs="Arial"/>
        </w:rPr>
        <w:t xml:space="preserve">Factual and legal basis </w:t>
      </w:r>
    </w:p>
    <w:p w:rsidR="0070268B" w:rsidRDefault="0070268B" w:rsidP="0070268B">
      <w:pPr>
        <w:pStyle w:val="ListParagraph"/>
        <w:numPr>
          <w:ilvl w:val="1"/>
          <w:numId w:val="33"/>
        </w:numPr>
        <w:spacing w:after="120"/>
        <w:contextualSpacing w:val="0"/>
        <w:jc w:val="both"/>
        <w:rPr>
          <w:rFonts w:ascii="Arial" w:hAnsi="Arial" w:cs="Arial"/>
        </w:rPr>
      </w:pPr>
      <w:r>
        <w:rPr>
          <w:rFonts w:ascii="Arial" w:hAnsi="Arial" w:cs="Arial"/>
        </w:rPr>
        <w:t xml:space="preserve">Legal Basis section must give notice to the respondent of the argument to be made – it is not enough to simply state the relevant Rule.  See </w:t>
      </w:r>
      <w:hyperlink r:id="rId12" w:history="1">
        <w:r>
          <w:rPr>
            <w:rStyle w:val="Hyperlink"/>
            <w:rFonts w:ascii="Arial" w:hAnsi="Arial" w:cs="Arial"/>
            <w:i/>
          </w:rPr>
          <w:t>Dupre v. Patterson, 2013 BCSC 1561</w:t>
        </w:r>
      </w:hyperlink>
      <w:r>
        <w:rPr>
          <w:rFonts w:ascii="Arial" w:hAnsi="Arial" w:cs="Arial"/>
          <w:i/>
        </w:rPr>
        <w:t xml:space="preserve"> </w:t>
      </w:r>
      <w:r>
        <w:rPr>
          <w:rFonts w:ascii="Arial" w:hAnsi="Arial" w:cs="Arial"/>
        </w:rPr>
        <w:t>at paras. 44-56 re: the adequacy of materials.</w:t>
      </w:r>
    </w:p>
    <w:p w:rsidR="00C50596" w:rsidRDefault="00C50596" w:rsidP="001828A4">
      <w:pPr>
        <w:pStyle w:val="ListParagraph"/>
        <w:numPr>
          <w:ilvl w:val="1"/>
          <w:numId w:val="33"/>
        </w:numPr>
        <w:spacing w:after="120"/>
        <w:contextualSpacing w:val="0"/>
        <w:jc w:val="both"/>
        <w:rPr>
          <w:rFonts w:ascii="Arial" w:hAnsi="Arial" w:cs="Arial"/>
        </w:rPr>
      </w:pPr>
      <w:r>
        <w:rPr>
          <w:rFonts w:ascii="Arial" w:hAnsi="Arial" w:cs="Arial"/>
        </w:rPr>
        <w:t xml:space="preserve">No additional written argument </w:t>
      </w:r>
      <w:r w:rsidR="0070268B">
        <w:rPr>
          <w:rFonts w:ascii="Arial" w:hAnsi="Arial" w:cs="Arial"/>
        </w:rPr>
        <w:t xml:space="preserve">is allowed </w:t>
      </w:r>
      <w:r>
        <w:rPr>
          <w:rFonts w:ascii="Arial" w:hAnsi="Arial" w:cs="Arial"/>
        </w:rPr>
        <w:t>if</w:t>
      </w:r>
      <w:r w:rsidR="0070268B">
        <w:rPr>
          <w:rFonts w:ascii="Arial" w:hAnsi="Arial" w:cs="Arial"/>
        </w:rPr>
        <w:t xml:space="preserve"> the hearing is set for</w:t>
      </w:r>
      <w:r>
        <w:rPr>
          <w:rFonts w:ascii="Arial" w:hAnsi="Arial" w:cs="Arial"/>
        </w:rPr>
        <w:t xml:space="preserve"> less than two hours</w:t>
      </w:r>
    </w:p>
    <w:p w:rsidR="00607F9D" w:rsidRDefault="006C0544" w:rsidP="001828A4">
      <w:pPr>
        <w:pStyle w:val="ListParagraph"/>
        <w:numPr>
          <w:ilvl w:val="0"/>
          <w:numId w:val="33"/>
        </w:numPr>
        <w:spacing w:after="120"/>
        <w:contextualSpacing w:val="0"/>
        <w:jc w:val="both"/>
        <w:rPr>
          <w:rFonts w:ascii="Arial" w:hAnsi="Arial" w:cs="Arial"/>
        </w:rPr>
      </w:pPr>
      <w:r>
        <w:rPr>
          <w:rFonts w:ascii="Arial" w:hAnsi="Arial" w:cs="Arial"/>
        </w:rPr>
        <w:t>Affidavit</w:t>
      </w:r>
      <w:r w:rsidR="00607F9D">
        <w:rPr>
          <w:rFonts w:ascii="Arial" w:hAnsi="Arial" w:cs="Arial"/>
        </w:rPr>
        <w:t>s to be relied on</w:t>
      </w:r>
    </w:p>
    <w:p w:rsidR="00FD54AF" w:rsidRDefault="00FD54AF" w:rsidP="001828A4">
      <w:pPr>
        <w:pStyle w:val="ListParagraph"/>
        <w:numPr>
          <w:ilvl w:val="1"/>
          <w:numId w:val="33"/>
        </w:numPr>
        <w:spacing w:after="120"/>
        <w:contextualSpacing w:val="0"/>
        <w:jc w:val="both"/>
        <w:rPr>
          <w:rFonts w:ascii="Arial" w:hAnsi="Arial" w:cs="Arial"/>
        </w:rPr>
      </w:pPr>
      <w:r>
        <w:rPr>
          <w:rFonts w:ascii="Arial" w:hAnsi="Arial" w:cs="Arial"/>
        </w:rPr>
        <w:t xml:space="preserve">Interlocutory = hearsay allowed </w:t>
      </w:r>
      <w:r w:rsidR="0070268B">
        <w:rPr>
          <w:rFonts w:ascii="Arial" w:hAnsi="Arial" w:cs="Arial"/>
        </w:rPr>
        <w:t>if it</w:t>
      </w:r>
      <w:r w:rsidR="00E05719">
        <w:rPr>
          <w:rFonts w:ascii="Arial" w:hAnsi="Arial" w:cs="Arial"/>
        </w:rPr>
        <w:t xml:space="preserve"> identifies </w:t>
      </w:r>
      <w:r w:rsidR="00B50E44">
        <w:rPr>
          <w:rFonts w:ascii="Arial" w:hAnsi="Arial" w:cs="Arial"/>
        </w:rPr>
        <w:t xml:space="preserve">the source of information </w:t>
      </w:r>
    </w:p>
    <w:p w:rsidR="00FD54AF" w:rsidRDefault="00FD54AF" w:rsidP="001828A4">
      <w:pPr>
        <w:pStyle w:val="ListParagraph"/>
        <w:numPr>
          <w:ilvl w:val="1"/>
          <w:numId w:val="33"/>
        </w:numPr>
        <w:spacing w:after="120"/>
        <w:contextualSpacing w:val="0"/>
        <w:jc w:val="both"/>
        <w:rPr>
          <w:rFonts w:ascii="Arial" w:hAnsi="Arial" w:cs="Arial"/>
        </w:rPr>
      </w:pPr>
      <w:r>
        <w:rPr>
          <w:rFonts w:ascii="Arial" w:hAnsi="Arial" w:cs="Arial"/>
        </w:rPr>
        <w:t xml:space="preserve">Final order = no hearsay </w:t>
      </w:r>
    </w:p>
    <w:p w:rsidR="00E41FB3" w:rsidRDefault="00E41FB3" w:rsidP="001828A4">
      <w:pPr>
        <w:pStyle w:val="ListParagraph"/>
        <w:numPr>
          <w:ilvl w:val="0"/>
          <w:numId w:val="33"/>
        </w:numPr>
        <w:spacing w:after="120"/>
        <w:contextualSpacing w:val="0"/>
        <w:jc w:val="both"/>
        <w:rPr>
          <w:rFonts w:ascii="Arial" w:hAnsi="Arial" w:cs="Arial"/>
        </w:rPr>
      </w:pPr>
      <w:r>
        <w:rPr>
          <w:rFonts w:ascii="Arial" w:hAnsi="Arial" w:cs="Arial"/>
        </w:rPr>
        <w:t xml:space="preserve">Notice to all parties at least 8 days before the application </w:t>
      </w:r>
      <w:r w:rsidR="00FC663E">
        <w:rPr>
          <w:rFonts w:ascii="Arial" w:hAnsi="Arial" w:cs="Arial"/>
        </w:rPr>
        <w:t xml:space="preserve">(12 days if summary trial </w:t>
      </w:r>
      <w:r w:rsidR="0070268B">
        <w:rPr>
          <w:rFonts w:ascii="Arial" w:hAnsi="Arial" w:cs="Arial"/>
        </w:rPr>
        <w:t>per</w:t>
      </w:r>
      <w:r w:rsidR="00FC663E">
        <w:rPr>
          <w:rFonts w:ascii="Arial" w:hAnsi="Arial" w:cs="Arial"/>
        </w:rPr>
        <w:t xml:space="preserve"> Rule 9-7)</w:t>
      </w:r>
    </w:p>
    <w:p w:rsidR="00804F04" w:rsidRDefault="0064326E" w:rsidP="001828A4">
      <w:pPr>
        <w:pStyle w:val="ListParagraph"/>
        <w:numPr>
          <w:ilvl w:val="0"/>
          <w:numId w:val="33"/>
        </w:numPr>
        <w:spacing w:after="120"/>
        <w:contextualSpacing w:val="0"/>
        <w:jc w:val="both"/>
        <w:rPr>
          <w:rFonts w:ascii="Arial" w:hAnsi="Arial" w:cs="Arial"/>
        </w:rPr>
      </w:pPr>
      <w:r>
        <w:rPr>
          <w:rFonts w:ascii="Arial" w:hAnsi="Arial" w:cs="Arial"/>
        </w:rPr>
        <w:lastRenderedPageBreak/>
        <w:t xml:space="preserve">Short-leave </w:t>
      </w:r>
      <w:r w:rsidR="00804F04">
        <w:rPr>
          <w:rFonts w:ascii="Arial" w:hAnsi="Arial" w:cs="Arial"/>
        </w:rPr>
        <w:t>applications</w:t>
      </w:r>
    </w:p>
    <w:p w:rsidR="00393C80" w:rsidRDefault="00804F04" w:rsidP="001828A4">
      <w:pPr>
        <w:pStyle w:val="ListParagraph"/>
        <w:numPr>
          <w:ilvl w:val="1"/>
          <w:numId w:val="33"/>
        </w:numPr>
        <w:spacing w:after="120"/>
        <w:contextualSpacing w:val="0"/>
        <w:jc w:val="both"/>
        <w:rPr>
          <w:rFonts w:ascii="Arial" w:hAnsi="Arial" w:cs="Arial"/>
        </w:rPr>
      </w:pPr>
      <w:r>
        <w:rPr>
          <w:rFonts w:ascii="Arial" w:hAnsi="Arial" w:cs="Arial"/>
        </w:rPr>
        <w:t xml:space="preserve">Rule 8-4 – where the nature of the application or the circumstances render service impractical or unnecessary or in case of urgency </w:t>
      </w:r>
    </w:p>
    <w:p w:rsidR="005030E0" w:rsidRDefault="00A227E6" w:rsidP="001828A4">
      <w:pPr>
        <w:pStyle w:val="ListParagraph"/>
        <w:numPr>
          <w:ilvl w:val="1"/>
          <w:numId w:val="33"/>
        </w:numPr>
        <w:spacing w:after="120"/>
        <w:contextualSpacing w:val="0"/>
        <w:jc w:val="both"/>
        <w:rPr>
          <w:rFonts w:ascii="Arial" w:hAnsi="Arial" w:cs="Arial"/>
        </w:rPr>
      </w:pPr>
      <w:r>
        <w:rPr>
          <w:rFonts w:ascii="Arial" w:hAnsi="Arial" w:cs="Arial"/>
        </w:rPr>
        <w:t>**</w:t>
      </w:r>
      <w:r w:rsidR="005030E0">
        <w:rPr>
          <w:rFonts w:ascii="Arial" w:hAnsi="Arial" w:cs="Arial"/>
        </w:rPr>
        <w:t xml:space="preserve"> </w:t>
      </w:r>
      <w:r w:rsidR="005030E0" w:rsidRPr="00A227E6">
        <w:rPr>
          <w:rFonts w:ascii="Arial" w:hAnsi="Arial" w:cs="Arial"/>
          <w:u w:val="single"/>
        </w:rPr>
        <w:t xml:space="preserve">always give notice to opposing counsel even if just to inform them of intention </w:t>
      </w:r>
      <w:r w:rsidR="00B01858" w:rsidRPr="00A227E6">
        <w:rPr>
          <w:rFonts w:ascii="Arial" w:hAnsi="Arial" w:cs="Arial"/>
          <w:u w:val="single"/>
        </w:rPr>
        <w:t>to bring short-leave application</w:t>
      </w:r>
      <w:r w:rsidR="00B01858">
        <w:rPr>
          <w:rFonts w:ascii="Arial" w:hAnsi="Arial" w:cs="Arial"/>
        </w:rPr>
        <w:t xml:space="preserve"> </w:t>
      </w:r>
    </w:p>
    <w:p w:rsidR="0064326E" w:rsidRDefault="0014033F" w:rsidP="0070268B">
      <w:pPr>
        <w:pStyle w:val="ListParagraph"/>
        <w:numPr>
          <w:ilvl w:val="1"/>
          <w:numId w:val="33"/>
        </w:numPr>
        <w:spacing w:after="120"/>
        <w:contextualSpacing w:val="0"/>
        <w:jc w:val="both"/>
        <w:rPr>
          <w:rFonts w:ascii="Arial" w:hAnsi="Arial" w:cs="Arial"/>
        </w:rPr>
      </w:pPr>
      <w:hyperlink r:id="rId13" w:history="1">
        <w:r w:rsidR="0070268B">
          <w:rPr>
            <w:rStyle w:val="Hyperlink"/>
            <w:rFonts w:ascii="Arial" w:hAnsi="Arial" w:cs="Arial"/>
          </w:rPr>
          <w:t>O’Callaghan v. Hengsbach, 2017 BCSC 2182</w:t>
        </w:r>
      </w:hyperlink>
      <w:r w:rsidR="0070268B">
        <w:rPr>
          <w:rFonts w:ascii="Arial" w:hAnsi="Arial" w:cs="Arial"/>
        </w:rPr>
        <w:t xml:space="preserve"> </w:t>
      </w:r>
    </w:p>
    <w:p w:rsidR="00E264E0" w:rsidRPr="00E264E0" w:rsidRDefault="00E264E0" w:rsidP="001828A4">
      <w:pPr>
        <w:pStyle w:val="ListParagraph"/>
        <w:spacing w:after="120"/>
        <w:ind w:left="1440"/>
        <w:contextualSpacing w:val="0"/>
        <w:jc w:val="both"/>
        <w:rPr>
          <w:rFonts w:ascii="Arial" w:hAnsi="Arial" w:cs="Arial"/>
        </w:rPr>
      </w:pPr>
      <w:r w:rsidRPr="00E264E0">
        <w:rPr>
          <w:rFonts w:ascii="Arial" w:hAnsi="Arial" w:cs="Arial"/>
        </w:rPr>
        <w:t>[17]         Such applications should be restricted to emergent circumstances and should not reward inefficiency, inattention to a particular case, or a lack of oversight. To abridge the time limits imposed by the Supreme Court Civil Rules is, presumably, to prejudice the other party who is, naturally, entitled to rely on timelines imposed by the Rules and to expect the opposing party to do likewise.</w:t>
      </w:r>
    </w:p>
    <w:p w:rsidR="00E264E0" w:rsidRPr="00E264E0" w:rsidRDefault="00E264E0" w:rsidP="001828A4">
      <w:pPr>
        <w:pStyle w:val="ListParagraph"/>
        <w:spacing w:after="120"/>
        <w:ind w:left="1440"/>
        <w:contextualSpacing w:val="0"/>
        <w:jc w:val="both"/>
        <w:rPr>
          <w:rFonts w:ascii="Arial" w:hAnsi="Arial" w:cs="Arial"/>
        </w:rPr>
      </w:pPr>
      <w:r w:rsidRPr="00E264E0">
        <w:rPr>
          <w:rFonts w:ascii="Arial" w:hAnsi="Arial" w:cs="Arial"/>
        </w:rPr>
        <w:t>[18]         In the absence of guiding authorities, I suggest the following considerations, non-exclusive, should guide the parties and the court in considering short leave applications:</w:t>
      </w:r>
    </w:p>
    <w:p w:rsidR="00E264E0" w:rsidRPr="00E264E0" w:rsidRDefault="00E264E0" w:rsidP="001828A4">
      <w:pPr>
        <w:pStyle w:val="ListParagraph"/>
        <w:spacing w:after="120"/>
        <w:ind w:left="2160"/>
        <w:contextualSpacing w:val="0"/>
        <w:jc w:val="both"/>
        <w:rPr>
          <w:rFonts w:ascii="Arial" w:hAnsi="Arial" w:cs="Arial"/>
        </w:rPr>
      </w:pPr>
      <w:r w:rsidRPr="00E264E0">
        <w:rPr>
          <w:rFonts w:ascii="Arial" w:hAnsi="Arial" w:cs="Arial"/>
        </w:rPr>
        <w:t>a)       The application, of course, is to be made by Requisition, usually without affidavits, and may be made before a Registrar, Master, or Judge.</w:t>
      </w:r>
    </w:p>
    <w:p w:rsidR="00E264E0" w:rsidRPr="00E264E0" w:rsidRDefault="00E264E0" w:rsidP="001828A4">
      <w:pPr>
        <w:pStyle w:val="ListParagraph"/>
        <w:spacing w:after="120"/>
        <w:ind w:left="2160"/>
        <w:contextualSpacing w:val="0"/>
        <w:jc w:val="both"/>
        <w:rPr>
          <w:rFonts w:ascii="Arial" w:hAnsi="Arial" w:cs="Arial"/>
        </w:rPr>
      </w:pPr>
      <w:r w:rsidRPr="00E264E0">
        <w:rPr>
          <w:rFonts w:ascii="Arial" w:hAnsi="Arial" w:cs="Arial"/>
        </w:rPr>
        <w:t>b)       While undue formality in the application is discouraged, the application should be made in court, on the record (even if by video or telephone) and not online as an e-filed application.</w:t>
      </w:r>
    </w:p>
    <w:p w:rsidR="00E264E0" w:rsidRPr="00E264E0" w:rsidRDefault="00E264E0" w:rsidP="001828A4">
      <w:pPr>
        <w:pStyle w:val="ListParagraph"/>
        <w:spacing w:after="120"/>
        <w:ind w:left="2160"/>
        <w:contextualSpacing w:val="0"/>
        <w:jc w:val="both"/>
        <w:rPr>
          <w:rFonts w:ascii="Arial" w:hAnsi="Arial" w:cs="Arial"/>
        </w:rPr>
      </w:pPr>
      <w:r w:rsidRPr="00E264E0">
        <w:rPr>
          <w:rFonts w:ascii="Arial" w:hAnsi="Arial" w:cs="Arial"/>
        </w:rPr>
        <w:t>c)       Applicant’s counsel should notify the opposing counsel or party of an intention to apply for short leave so that counsel can appear. At the very least applicant’s counsel should canvass with his or her friend their availability on the proposed chambers date and whether he or she is opposed to the short leave.</w:t>
      </w:r>
    </w:p>
    <w:p w:rsidR="00E264E0" w:rsidRPr="00E264E0" w:rsidRDefault="00E264E0" w:rsidP="001828A4">
      <w:pPr>
        <w:pStyle w:val="ListParagraph"/>
        <w:spacing w:after="120"/>
        <w:ind w:left="2160"/>
        <w:contextualSpacing w:val="0"/>
        <w:jc w:val="both"/>
        <w:rPr>
          <w:rFonts w:ascii="Arial" w:hAnsi="Arial" w:cs="Arial"/>
        </w:rPr>
      </w:pPr>
      <w:r w:rsidRPr="00E264E0">
        <w:rPr>
          <w:rFonts w:ascii="Arial" w:hAnsi="Arial" w:cs="Arial"/>
        </w:rPr>
        <w:t>d)       The applicant should be prepared to give a full accounting of the facts, circumstances, context, and chronology leading to the application for short leave, all of which should establish that the applicant has been affected or surprised by events or developments not reasonably foreseeable.</w:t>
      </w:r>
    </w:p>
    <w:p w:rsidR="00E264E0" w:rsidRPr="00E264E0" w:rsidRDefault="00E264E0" w:rsidP="001828A4">
      <w:pPr>
        <w:pStyle w:val="ListParagraph"/>
        <w:spacing w:after="120"/>
        <w:ind w:left="2160"/>
        <w:contextualSpacing w:val="0"/>
        <w:jc w:val="both"/>
        <w:rPr>
          <w:rFonts w:ascii="Arial" w:hAnsi="Arial" w:cs="Arial"/>
        </w:rPr>
      </w:pPr>
      <w:r w:rsidRPr="00E264E0">
        <w:rPr>
          <w:rFonts w:ascii="Arial" w:hAnsi="Arial" w:cs="Arial"/>
        </w:rPr>
        <w:lastRenderedPageBreak/>
        <w:t>e)       If opposing counsel is not present should, as in the case of without notice applications, be prepared to give both favourable and unfavourable details.</w:t>
      </w:r>
    </w:p>
    <w:p w:rsidR="00E264E0" w:rsidRPr="00E264E0" w:rsidRDefault="00E264E0" w:rsidP="001828A4">
      <w:pPr>
        <w:pStyle w:val="ListParagraph"/>
        <w:spacing w:after="120"/>
        <w:ind w:left="2160"/>
        <w:contextualSpacing w:val="0"/>
        <w:jc w:val="both"/>
        <w:rPr>
          <w:rFonts w:ascii="Arial" w:hAnsi="Arial" w:cs="Arial"/>
        </w:rPr>
      </w:pPr>
      <w:r w:rsidRPr="00E264E0">
        <w:rPr>
          <w:rFonts w:ascii="Arial" w:hAnsi="Arial" w:cs="Arial"/>
        </w:rPr>
        <w:t>f)        If any important or pivotal fact or element is disputed by opposing counsel the applicant should be prepared to offer affidavit evidence on the point and, as always, counsel should not speak to his or her own affidavit if the matter is contested.</w:t>
      </w:r>
    </w:p>
    <w:p w:rsidR="00B64A2C" w:rsidRPr="00B64A2C" w:rsidRDefault="00E264E0" w:rsidP="001828A4">
      <w:pPr>
        <w:pStyle w:val="ListParagraph"/>
        <w:spacing w:after="120"/>
        <w:ind w:left="2160"/>
        <w:contextualSpacing w:val="0"/>
        <w:jc w:val="both"/>
        <w:rPr>
          <w:rFonts w:ascii="Arial" w:hAnsi="Arial" w:cs="Arial"/>
        </w:rPr>
      </w:pPr>
      <w:r w:rsidRPr="00E264E0">
        <w:rPr>
          <w:rFonts w:ascii="Arial" w:hAnsi="Arial" w:cs="Arial"/>
        </w:rPr>
        <w:t>g)       Busy schedules for the applicant counsel will usually not be sufficient reason for short leave; in that case counsel should arrange for a colleague or agent to speak to the chambers application on the usual notice required by the rules.</w:t>
      </w:r>
    </w:p>
    <w:p w:rsidR="0070268B" w:rsidRPr="0070268B" w:rsidRDefault="00B64A2C" w:rsidP="0070268B">
      <w:pPr>
        <w:spacing w:after="120"/>
        <w:ind w:left="1440"/>
        <w:jc w:val="both"/>
        <w:rPr>
          <w:rFonts w:ascii="Arial" w:hAnsi="Arial" w:cs="Arial"/>
        </w:rPr>
      </w:pPr>
      <w:r w:rsidRPr="00B64A2C">
        <w:rPr>
          <w:rFonts w:ascii="Arial" w:hAnsi="Arial" w:cs="Arial"/>
        </w:rPr>
        <w:t>[21]         In many cases, the applicant can point to genuine circumstances giving rise to surprise or the advent of claims or circumstances the applicant could not have reasonably anticipated. This, and many similar applications, is not in that category. In too many cases, in my view, the defence, either assuming that settlement is likely or simply by applying triage or prioritizing in busy offices with large caseloads, have not given due attention and focus in a timely way to the possible claims and damages of the plaintiff. Lawyers are extremely busy professionals. They have many cases other than the one specifically before the court. Every master and judge knows that. Still, that cannot be permitted to affect the other party’s right to due process and adherence to the rules unless clearly justified; it is the court’s function to prevent that.</w:t>
      </w:r>
    </w:p>
    <w:p w:rsidR="00A34F3A" w:rsidRDefault="00861A93" w:rsidP="001828A4">
      <w:pPr>
        <w:pStyle w:val="ListParagraph"/>
        <w:numPr>
          <w:ilvl w:val="0"/>
          <w:numId w:val="33"/>
        </w:numPr>
        <w:spacing w:after="120"/>
        <w:contextualSpacing w:val="0"/>
        <w:jc w:val="both"/>
        <w:rPr>
          <w:rFonts w:ascii="Arial" w:hAnsi="Arial" w:cs="Arial"/>
        </w:rPr>
      </w:pPr>
      <w:r>
        <w:rPr>
          <w:rFonts w:ascii="Arial" w:hAnsi="Arial" w:cs="Arial"/>
        </w:rPr>
        <w:t xml:space="preserve">Draft orders stating relief sought </w:t>
      </w:r>
      <w:r w:rsidR="0070268B">
        <w:rPr>
          <w:rFonts w:ascii="Arial" w:hAnsi="Arial" w:cs="Arial"/>
        </w:rPr>
        <w:t>– have these vetted by the Registry before the hearing if possible</w:t>
      </w:r>
    </w:p>
    <w:p w:rsidR="00A62B5F" w:rsidRDefault="0021276E" w:rsidP="001828A4">
      <w:pPr>
        <w:pStyle w:val="ListParagraph"/>
        <w:numPr>
          <w:ilvl w:val="0"/>
          <w:numId w:val="33"/>
        </w:numPr>
        <w:spacing w:after="120"/>
        <w:contextualSpacing w:val="0"/>
        <w:jc w:val="both"/>
        <w:rPr>
          <w:rFonts w:ascii="Arial" w:hAnsi="Arial" w:cs="Arial"/>
        </w:rPr>
      </w:pPr>
      <w:r>
        <w:rPr>
          <w:rFonts w:ascii="Arial" w:hAnsi="Arial" w:cs="Arial"/>
        </w:rPr>
        <w:t xml:space="preserve">Time estimate – overestimate rather than underestimate </w:t>
      </w:r>
    </w:p>
    <w:p w:rsidR="00AB73D6" w:rsidRPr="00A62B5F" w:rsidRDefault="00AB73D6" w:rsidP="001828A4">
      <w:pPr>
        <w:pStyle w:val="ListParagraph"/>
        <w:numPr>
          <w:ilvl w:val="1"/>
          <w:numId w:val="33"/>
        </w:numPr>
        <w:spacing w:after="120"/>
        <w:contextualSpacing w:val="0"/>
        <w:jc w:val="both"/>
        <w:rPr>
          <w:rFonts w:ascii="Arial" w:hAnsi="Arial" w:cs="Arial"/>
        </w:rPr>
      </w:pPr>
      <w:r>
        <w:rPr>
          <w:rFonts w:ascii="Arial" w:hAnsi="Arial" w:cs="Arial"/>
        </w:rPr>
        <w:t xml:space="preserve">If </w:t>
      </w:r>
      <w:r w:rsidR="004A5FDF">
        <w:rPr>
          <w:rFonts w:ascii="Arial" w:hAnsi="Arial" w:cs="Arial"/>
        </w:rPr>
        <w:t>&gt;</w:t>
      </w:r>
      <w:r>
        <w:rPr>
          <w:rFonts w:ascii="Arial" w:hAnsi="Arial" w:cs="Arial"/>
        </w:rPr>
        <w:t xml:space="preserve"> 2 hours, date of hearing must be fixed by registrar </w:t>
      </w:r>
    </w:p>
    <w:p w:rsidR="006E7625" w:rsidRDefault="00942E19" w:rsidP="001828A4">
      <w:pPr>
        <w:spacing w:after="120"/>
        <w:jc w:val="both"/>
        <w:rPr>
          <w:rFonts w:ascii="Arial" w:hAnsi="Arial" w:cs="Arial"/>
        </w:rPr>
      </w:pPr>
      <w:r>
        <w:rPr>
          <w:rFonts w:ascii="Arial" w:hAnsi="Arial" w:cs="Arial"/>
        </w:rPr>
        <w:t xml:space="preserve">Presenting arguments </w:t>
      </w:r>
    </w:p>
    <w:p w:rsidR="00FF0424" w:rsidRPr="00FF0424" w:rsidRDefault="00942E19" w:rsidP="0014033F">
      <w:pPr>
        <w:pStyle w:val="ListParagraph"/>
        <w:numPr>
          <w:ilvl w:val="0"/>
          <w:numId w:val="34"/>
        </w:numPr>
        <w:spacing w:after="120"/>
        <w:contextualSpacing w:val="0"/>
        <w:jc w:val="both"/>
        <w:rPr>
          <w:rFonts w:ascii="Arial" w:hAnsi="Arial" w:cs="Arial"/>
        </w:rPr>
      </w:pPr>
      <w:r w:rsidRPr="00FF0424">
        <w:rPr>
          <w:rFonts w:ascii="Arial" w:hAnsi="Arial" w:cs="Arial"/>
        </w:rPr>
        <w:t>Always speak to opposing counsel b</w:t>
      </w:r>
      <w:r w:rsidR="00FB52FA" w:rsidRPr="00FF0424">
        <w:rPr>
          <w:rFonts w:ascii="Arial" w:hAnsi="Arial" w:cs="Arial"/>
        </w:rPr>
        <w:t xml:space="preserve">efore the application to </w:t>
      </w:r>
      <w:r w:rsidR="00B938F7" w:rsidRPr="00FF0424">
        <w:rPr>
          <w:rFonts w:ascii="Arial" w:hAnsi="Arial" w:cs="Arial"/>
        </w:rPr>
        <w:t xml:space="preserve">address changes in time, authorities, </w:t>
      </w:r>
      <w:r w:rsidR="0098298B" w:rsidRPr="00FF0424">
        <w:rPr>
          <w:rFonts w:ascii="Arial" w:hAnsi="Arial" w:cs="Arial"/>
        </w:rPr>
        <w:t xml:space="preserve">or other materials </w:t>
      </w:r>
      <w:r w:rsidR="008C5361" w:rsidRPr="00FF0424">
        <w:rPr>
          <w:rFonts w:ascii="Arial" w:hAnsi="Arial" w:cs="Arial"/>
        </w:rPr>
        <w:t>or to di</w:t>
      </w:r>
      <w:r w:rsidR="00FF0424">
        <w:rPr>
          <w:rFonts w:ascii="Arial" w:hAnsi="Arial" w:cs="Arial"/>
        </w:rPr>
        <w:t xml:space="preserve">scuss possible settlement terms.  Give notice of all the case law you intend to rely upon.  Bring along copies of anything you intend to hadn up to the Bench.  </w:t>
      </w:r>
      <w:r w:rsidR="00FF0424" w:rsidRPr="00FF0424">
        <w:rPr>
          <w:rFonts w:ascii="Arial" w:hAnsi="Arial" w:cs="Arial"/>
        </w:rPr>
        <w:t>Civility is paramount – do not ambush your opposing counsel.</w:t>
      </w:r>
    </w:p>
    <w:p w:rsidR="00951BDC" w:rsidRPr="009E14D7" w:rsidRDefault="00AA7861" w:rsidP="001828A4">
      <w:pPr>
        <w:pStyle w:val="ListParagraph"/>
        <w:numPr>
          <w:ilvl w:val="0"/>
          <w:numId w:val="34"/>
        </w:numPr>
        <w:spacing w:after="120"/>
        <w:contextualSpacing w:val="0"/>
        <w:jc w:val="both"/>
        <w:rPr>
          <w:rFonts w:ascii="Arial" w:hAnsi="Arial" w:cs="Arial"/>
        </w:rPr>
      </w:pPr>
      <w:r>
        <w:rPr>
          <w:rFonts w:ascii="Arial" w:hAnsi="Arial" w:cs="Arial"/>
        </w:rPr>
        <w:t>Time constraints</w:t>
      </w:r>
    </w:p>
    <w:p w:rsidR="008C5361" w:rsidRDefault="00951BDC" w:rsidP="001828A4">
      <w:pPr>
        <w:pStyle w:val="ListParagraph"/>
        <w:numPr>
          <w:ilvl w:val="1"/>
          <w:numId w:val="34"/>
        </w:numPr>
        <w:spacing w:after="120"/>
        <w:contextualSpacing w:val="0"/>
        <w:jc w:val="both"/>
        <w:rPr>
          <w:rFonts w:ascii="Arial" w:hAnsi="Arial" w:cs="Arial"/>
        </w:rPr>
      </w:pPr>
      <w:r>
        <w:rPr>
          <w:rFonts w:ascii="Arial" w:hAnsi="Arial" w:cs="Arial"/>
        </w:rPr>
        <w:lastRenderedPageBreak/>
        <w:t>S</w:t>
      </w:r>
      <w:r w:rsidR="007F1CEE">
        <w:rPr>
          <w:rFonts w:ascii="Arial" w:hAnsi="Arial" w:cs="Arial"/>
        </w:rPr>
        <w:t xml:space="preserve">ummarize issues and position concisely </w:t>
      </w:r>
    </w:p>
    <w:p w:rsidR="00E976A3" w:rsidRDefault="00E976A3" w:rsidP="001828A4">
      <w:pPr>
        <w:pStyle w:val="ListParagraph"/>
        <w:numPr>
          <w:ilvl w:val="0"/>
          <w:numId w:val="34"/>
        </w:numPr>
        <w:spacing w:after="120"/>
        <w:contextualSpacing w:val="0"/>
        <w:jc w:val="both"/>
        <w:rPr>
          <w:rFonts w:ascii="Arial" w:hAnsi="Arial" w:cs="Arial"/>
        </w:rPr>
      </w:pPr>
      <w:r>
        <w:rPr>
          <w:rFonts w:ascii="Arial" w:hAnsi="Arial" w:cs="Arial"/>
        </w:rPr>
        <w:t>Note any oral reasons delivered – the result may vary from the relief sought</w:t>
      </w:r>
    </w:p>
    <w:p w:rsidR="00D63ABA" w:rsidRDefault="00D63ABA" w:rsidP="001828A4">
      <w:pPr>
        <w:pStyle w:val="ListParagraph"/>
        <w:numPr>
          <w:ilvl w:val="1"/>
          <w:numId w:val="34"/>
        </w:numPr>
        <w:spacing w:after="120"/>
        <w:contextualSpacing w:val="0"/>
        <w:jc w:val="both"/>
        <w:rPr>
          <w:rFonts w:ascii="Arial" w:hAnsi="Arial" w:cs="Arial"/>
        </w:rPr>
      </w:pPr>
      <w:r>
        <w:rPr>
          <w:rFonts w:ascii="Arial" w:hAnsi="Arial" w:cs="Arial"/>
        </w:rPr>
        <w:t>Clarify confusions immediately</w:t>
      </w:r>
    </w:p>
    <w:p w:rsidR="001B3887" w:rsidRPr="00921AC2" w:rsidRDefault="001B3887" w:rsidP="001828A4">
      <w:pPr>
        <w:pStyle w:val="ListParagraph"/>
        <w:spacing w:after="120"/>
        <w:contextualSpacing w:val="0"/>
        <w:jc w:val="both"/>
        <w:rPr>
          <w:rFonts w:ascii="Arial" w:hAnsi="Arial" w:cs="Arial"/>
        </w:rPr>
      </w:pPr>
    </w:p>
    <w:p w:rsidR="00E70F3A" w:rsidRPr="00E70F3A" w:rsidRDefault="00E70F3A" w:rsidP="00FF0424">
      <w:pPr>
        <w:numPr>
          <w:ilvl w:val="0"/>
          <w:numId w:val="6"/>
        </w:numPr>
        <w:spacing w:after="120"/>
        <w:ind w:hanging="720"/>
        <w:jc w:val="both"/>
        <w:rPr>
          <w:rFonts w:ascii="Arial" w:hAnsi="Arial" w:cs="Arial"/>
          <w:b/>
        </w:rPr>
      </w:pPr>
      <w:r w:rsidRPr="00E70F3A">
        <w:rPr>
          <w:rFonts w:ascii="Arial" w:hAnsi="Arial" w:cs="Arial"/>
          <w:b/>
        </w:rPr>
        <w:t>Pre-trial case management / Case Planning Conferences / Trial Management Conferences</w:t>
      </w:r>
    </w:p>
    <w:p w:rsidR="00E70F3A" w:rsidRDefault="00764B73" w:rsidP="001828A4">
      <w:pPr>
        <w:spacing w:after="120"/>
        <w:jc w:val="both"/>
        <w:rPr>
          <w:rFonts w:ascii="Arial" w:hAnsi="Arial" w:cs="Arial"/>
        </w:rPr>
      </w:pPr>
      <w:r>
        <w:rPr>
          <w:rFonts w:ascii="Arial" w:hAnsi="Arial" w:cs="Arial"/>
        </w:rPr>
        <w:t>Case planning conference</w:t>
      </w:r>
    </w:p>
    <w:p w:rsidR="00764B73" w:rsidRDefault="00B84E6C" w:rsidP="001828A4">
      <w:pPr>
        <w:pStyle w:val="ListParagraph"/>
        <w:numPr>
          <w:ilvl w:val="0"/>
          <w:numId w:val="37"/>
        </w:numPr>
        <w:spacing w:after="120"/>
        <w:contextualSpacing w:val="0"/>
        <w:jc w:val="both"/>
        <w:rPr>
          <w:rFonts w:ascii="Arial" w:hAnsi="Arial" w:cs="Arial"/>
        </w:rPr>
      </w:pPr>
      <w:r>
        <w:rPr>
          <w:rFonts w:ascii="Arial" w:hAnsi="Arial" w:cs="Arial"/>
        </w:rPr>
        <w:t>Bring</w:t>
      </w:r>
      <w:r w:rsidR="00FF0424">
        <w:rPr>
          <w:rFonts w:ascii="Arial" w:hAnsi="Arial" w:cs="Arial"/>
        </w:rPr>
        <w:t>s the</w:t>
      </w:r>
      <w:r>
        <w:rPr>
          <w:rFonts w:ascii="Arial" w:hAnsi="Arial" w:cs="Arial"/>
        </w:rPr>
        <w:t xml:space="preserve"> parties together early in litigation to frame how the case will proceed</w:t>
      </w:r>
    </w:p>
    <w:p w:rsidR="00B84E6C" w:rsidRDefault="00B84E6C" w:rsidP="001828A4">
      <w:pPr>
        <w:pStyle w:val="ListParagraph"/>
        <w:numPr>
          <w:ilvl w:val="1"/>
          <w:numId w:val="37"/>
        </w:numPr>
        <w:spacing w:after="120"/>
        <w:contextualSpacing w:val="0"/>
        <w:jc w:val="both"/>
        <w:rPr>
          <w:rFonts w:ascii="Arial" w:hAnsi="Arial" w:cs="Arial"/>
        </w:rPr>
      </w:pPr>
      <w:r>
        <w:rPr>
          <w:rFonts w:ascii="Arial" w:hAnsi="Arial" w:cs="Arial"/>
        </w:rPr>
        <w:t xml:space="preserve">Ensure progression of case in </w:t>
      </w:r>
      <w:r w:rsidR="002B4E57">
        <w:rPr>
          <w:rFonts w:ascii="Arial" w:hAnsi="Arial" w:cs="Arial"/>
        </w:rPr>
        <w:t>accordance</w:t>
      </w:r>
      <w:r>
        <w:rPr>
          <w:rFonts w:ascii="Arial" w:hAnsi="Arial" w:cs="Arial"/>
        </w:rPr>
        <w:t xml:space="preserve"> with proportionality principle</w:t>
      </w:r>
    </w:p>
    <w:p w:rsidR="00B84E6C" w:rsidRDefault="00B84E6C" w:rsidP="001828A4">
      <w:pPr>
        <w:pStyle w:val="ListParagraph"/>
        <w:numPr>
          <w:ilvl w:val="0"/>
          <w:numId w:val="37"/>
        </w:numPr>
        <w:spacing w:after="120"/>
        <w:contextualSpacing w:val="0"/>
        <w:jc w:val="both"/>
        <w:rPr>
          <w:rFonts w:ascii="Arial" w:hAnsi="Arial" w:cs="Arial"/>
        </w:rPr>
      </w:pPr>
      <w:r>
        <w:rPr>
          <w:rFonts w:ascii="Arial" w:hAnsi="Arial" w:cs="Arial"/>
        </w:rPr>
        <w:t>Not mandatory</w:t>
      </w:r>
    </w:p>
    <w:p w:rsidR="00B84E6C" w:rsidRDefault="00B84E6C" w:rsidP="001828A4">
      <w:pPr>
        <w:pStyle w:val="ListParagraph"/>
        <w:numPr>
          <w:ilvl w:val="1"/>
          <w:numId w:val="37"/>
        </w:numPr>
        <w:spacing w:after="120"/>
        <w:contextualSpacing w:val="0"/>
        <w:jc w:val="both"/>
        <w:rPr>
          <w:rFonts w:ascii="Arial" w:hAnsi="Arial" w:cs="Arial"/>
        </w:rPr>
      </w:pPr>
      <w:r>
        <w:rPr>
          <w:rFonts w:ascii="Arial" w:hAnsi="Arial" w:cs="Arial"/>
        </w:rPr>
        <w:t>By request of court or parties after pleadings are completed</w:t>
      </w:r>
      <w:r w:rsidR="009A41C2">
        <w:rPr>
          <w:rFonts w:ascii="Arial" w:hAnsi="Arial" w:cs="Arial"/>
        </w:rPr>
        <w:t xml:space="preserve"> (Rule 5-1)</w:t>
      </w:r>
    </w:p>
    <w:p w:rsidR="00E14C5B" w:rsidRDefault="00D96CFB" w:rsidP="001828A4">
      <w:pPr>
        <w:pStyle w:val="ListParagraph"/>
        <w:numPr>
          <w:ilvl w:val="0"/>
          <w:numId w:val="37"/>
        </w:numPr>
        <w:spacing w:after="120"/>
        <w:contextualSpacing w:val="0"/>
        <w:jc w:val="both"/>
        <w:rPr>
          <w:rFonts w:ascii="Arial" w:hAnsi="Arial" w:cs="Arial"/>
        </w:rPr>
      </w:pPr>
      <w:r>
        <w:rPr>
          <w:rFonts w:ascii="Arial" w:hAnsi="Arial" w:cs="Arial"/>
        </w:rPr>
        <w:t>Case plan proposals</w:t>
      </w:r>
    </w:p>
    <w:p w:rsidR="00D96CFB" w:rsidRDefault="00D96CFB" w:rsidP="001828A4">
      <w:pPr>
        <w:pStyle w:val="ListParagraph"/>
        <w:numPr>
          <w:ilvl w:val="1"/>
          <w:numId w:val="37"/>
        </w:numPr>
        <w:spacing w:after="120"/>
        <w:contextualSpacing w:val="0"/>
        <w:jc w:val="both"/>
        <w:rPr>
          <w:rFonts w:ascii="Arial" w:hAnsi="Arial" w:cs="Arial"/>
        </w:rPr>
      </w:pPr>
      <w:r>
        <w:rPr>
          <w:rFonts w:ascii="Arial" w:hAnsi="Arial" w:cs="Arial"/>
        </w:rPr>
        <w:t>Set out party’s proposal for how the case should proceed</w:t>
      </w:r>
    </w:p>
    <w:p w:rsidR="00E17AE7" w:rsidRDefault="00E17AE7" w:rsidP="001828A4">
      <w:pPr>
        <w:pStyle w:val="ListParagraph"/>
        <w:numPr>
          <w:ilvl w:val="1"/>
          <w:numId w:val="37"/>
        </w:numPr>
        <w:spacing w:after="120"/>
        <w:contextualSpacing w:val="0"/>
        <w:jc w:val="both"/>
        <w:rPr>
          <w:rFonts w:ascii="Arial" w:hAnsi="Arial" w:cs="Arial"/>
        </w:rPr>
      </w:pPr>
      <w:r>
        <w:rPr>
          <w:rFonts w:ascii="Arial" w:hAnsi="Arial" w:cs="Arial"/>
        </w:rPr>
        <w:t xml:space="preserve">Plaintiff files first within 14 days after notice of CPC &gt; defendant files within 14 days after plaintiff’s </w:t>
      </w:r>
      <w:r w:rsidR="004858DA">
        <w:rPr>
          <w:rFonts w:ascii="Arial" w:hAnsi="Arial" w:cs="Arial"/>
        </w:rPr>
        <w:t>proposal</w:t>
      </w:r>
    </w:p>
    <w:p w:rsidR="002508A8" w:rsidRDefault="006830A5" w:rsidP="001828A4">
      <w:pPr>
        <w:pStyle w:val="ListParagraph"/>
        <w:numPr>
          <w:ilvl w:val="1"/>
          <w:numId w:val="37"/>
        </w:numPr>
        <w:spacing w:after="120"/>
        <w:contextualSpacing w:val="0"/>
        <w:jc w:val="both"/>
        <w:rPr>
          <w:rFonts w:ascii="Arial" w:hAnsi="Arial" w:cs="Arial"/>
        </w:rPr>
      </w:pPr>
      <w:r>
        <w:rPr>
          <w:rFonts w:ascii="Arial" w:hAnsi="Arial" w:cs="Arial"/>
        </w:rPr>
        <w:t xml:space="preserve">Issues to address </w:t>
      </w:r>
    </w:p>
    <w:p w:rsidR="002508A8" w:rsidRDefault="002508A8" w:rsidP="001828A4">
      <w:pPr>
        <w:pStyle w:val="ListParagraph"/>
        <w:numPr>
          <w:ilvl w:val="2"/>
          <w:numId w:val="37"/>
        </w:numPr>
        <w:spacing w:after="120"/>
        <w:contextualSpacing w:val="0"/>
        <w:jc w:val="both"/>
        <w:rPr>
          <w:rFonts w:ascii="Arial" w:hAnsi="Arial" w:cs="Arial"/>
        </w:rPr>
      </w:pPr>
      <w:r>
        <w:rPr>
          <w:rFonts w:ascii="Arial" w:hAnsi="Arial" w:cs="Arial"/>
        </w:rPr>
        <w:t>Discovery of documents</w:t>
      </w:r>
    </w:p>
    <w:p w:rsidR="00D96CFB" w:rsidRDefault="002508A8" w:rsidP="001828A4">
      <w:pPr>
        <w:pStyle w:val="ListParagraph"/>
        <w:numPr>
          <w:ilvl w:val="2"/>
          <w:numId w:val="37"/>
        </w:numPr>
        <w:spacing w:after="120"/>
        <w:contextualSpacing w:val="0"/>
        <w:jc w:val="both"/>
        <w:rPr>
          <w:rFonts w:ascii="Arial" w:hAnsi="Arial" w:cs="Arial"/>
        </w:rPr>
      </w:pPr>
      <w:r>
        <w:rPr>
          <w:rFonts w:ascii="Arial" w:hAnsi="Arial" w:cs="Arial"/>
        </w:rPr>
        <w:t>Examinations for discovery</w:t>
      </w:r>
    </w:p>
    <w:p w:rsidR="002508A8" w:rsidRDefault="002508A8" w:rsidP="001828A4">
      <w:pPr>
        <w:pStyle w:val="ListParagraph"/>
        <w:numPr>
          <w:ilvl w:val="2"/>
          <w:numId w:val="37"/>
        </w:numPr>
        <w:spacing w:after="120"/>
        <w:contextualSpacing w:val="0"/>
        <w:jc w:val="both"/>
        <w:rPr>
          <w:rFonts w:ascii="Arial" w:hAnsi="Arial" w:cs="Arial"/>
        </w:rPr>
      </w:pPr>
      <w:r>
        <w:rPr>
          <w:rFonts w:ascii="Arial" w:hAnsi="Arial" w:cs="Arial"/>
        </w:rPr>
        <w:t>Dispute resolution procedures</w:t>
      </w:r>
    </w:p>
    <w:p w:rsidR="002508A8" w:rsidRDefault="002508A8" w:rsidP="001828A4">
      <w:pPr>
        <w:pStyle w:val="ListParagraph"/>
        <w:numPr>
          <w:ilvl w:val="2"/>
          <w:numId w:val="37"/>
        </w:numPr>
        <w:spacing w:after="120"/>
        <w:contextualSpacing w:val="0"/>
        <w:jc w:val="both"/>
        <w:rPr>
          <w:rFonts w:ascii="Arial" w:hAnsi="Arial" w:cs="Arial"/>
        </w:rPr>
      </w:pPr>
      <w:r>
        <w:rPr>
          <w:rFonts w:ascii="Arial" w:hAnsi="Arial" w:cs="Arial"/>
        </w:rPr>
        <w:t>Expert witnesses</w:t>
      </w:r>
    </w:p>
    <w:p w:rsidR="002508A8" w:rsidRDefault="002508A8" w:rsidP="001828A4">
      <w:pPr>
        <w:pStyle w:val="ListParagraph"/>
        <w:numPr>
          <w:ilvl w:val="2"/>
          <w:numId w:val="37"/>
        </w:numPr>
        <w:spacing w:after="120"/>
        <w:contextualSpacing w:val="0"/>
        <w:jc w:val="both"/>
        <w:rPr>
          <w:rFonts w:ascii="Arial" w:hAnsi="Arial" w:cs="Arial"/>
        </w:rPr>
      </w:pPr>
      <w:r>
        <w:rPr>
          <w:rFonts w:ascii="Arial" w:hAnsi="Arial" w:cs="Arial"/>
        </w:rPr>
        <w:t>Witness lists</w:t>
      </w:r>
    </w:p>
    <w:p w:rsidR="002508A8" w:rsidRDefault="007C01F8" w:rsidP="001828A4">
      <w:pPr>
        <w:pStyle w:val="ListParagraph"/>
        <w:numPr>
          <w:ilvl w:val="2"/>
          <w:numId w:val="37"/>
        </w:numPr>
        <w:spacing w:after="120"/>
        <w:contextualSpacing w:val="0"/>
        <w:jc w:val="both"/>
        <w:rPr>
          <w:rFonts w:ascii="Arial" w:hAnsi="Arial" w:cs="Arial"/>
        </w:rPr>
      </w:pPr>
      <w:r>
        <w:rPr>
          <w:rFonts w:ascii="Arial" w:hAnsi="Arial" w:cs="Arial"/>
        </w:rPr>
        <w:t xml:space="preserve">Trial type, length, preferred periods </w:t>
      </w:r>
    </w:p>
    <w:p w:rsidR="007C01F8" w:rsidRDefault="00BD30B6" w:rsidP="001828A4">
      <w:pPr>
        <w:pStyle w:val="ListParagraph"/>
        <w:numPr>
          <w:ilvl w:val="0"/>
          <w:numId w:val="37"/>
        </w:numPr>
        <w:spacing w:after="120"/>
        <w:contextualSpacing w:val="0"/>
        <w:jc w:val="both"/>
        <w:rPr>
          <w:rFonts w:ascii="Arial" w:hAnsi="Arial" w:cs="Arial"/>
        </w:rPr>
      </w:pPr>
      <w:r>
        <w:rPr>
          <w:rFonts w:ascii="Arial" w:hAnsi="Arial" w:cs="Arial"/>
        </w:rPr>
        <w:t>Attendance</w:t>
      </w:r>
    </w:p>
    <w:p w:rsidR="00BD30B6" w:rsidRDefault="00451376" w:rsidP="001828A4">
      <w:pPr>
        <w:pStyle w:val="ListParagraph"/>
        <w:numPr>
          <w:ilvl w:val="1"/>
          <w:numId w:val="37"/>
        </w:numPr>
        <w:spacing w:after="120"/>
        <w:contextualSpacing w:val="0"/>
        <w:jc w:val="both"/>
        <w:rPr>
          <w:rFonts w:ascii="Arial" w:hAnsi="Arial" w:cs="Arial"/>
        </w:rPr>
      </w:pPr>
      <w:r>
        <w:rPr>
          <w:rFonts w:ascii="Arial" w:hAnsi="Arial" w:cs="Arial"/>
        </w:rPr>
        <w:t xml:space="preserve">In person or by counsel </w:t>
      </w:r>
    </w:p>
    <w:p w:rsidR="007276D7" w:rsidRDefault="007276D7" w:rsidP="001828A4">
      <w:pPr>
        <w:pStyle w:val="ListParagraph"/>
        <w:numPr>
          <w:ilvl w:val="1"/>
          <w:numId w:val="37"/>
        </w:numPr>
        <w:spacing w:after="120"/>
        <w:contextualSpacing w:val="0"/>
        <w:jc w:val="both"/>
        <w:rPr>
          <w:rFonts w:ascii="Arial" w:hAnsi="Arial" w:cs="Arial"/>
        </w:rPr>
      </w:pPr>
      <w:r>
        <w:rPr>
          <w:rFonts w:ascii="Arial" w:hAnsi="Arial" w:cs="Arial"/>
        </w:rPr>
        <w:t>Exemption from attendance:</w:t>
      </w:r>
    </w:p>
    <w:p w:rsidR="007276D7" w:rsidRDefault="007276D7" w:rsidP="001828A4">
      <w:pPr>
        <w:pStyle w:val="ListParagraph"/>
        <w:numPr>
          <w:ilvl w:val="2"/>
          <w:numId w:val="37"/>
        </w:numPr>
        <w:spacing w:after="120"/>
        <w:contextualSpacing w:val="0"/>
        <w:jc w:val="both"/>
        <w:rPr>
          <w:rFonts w:ascii="Arial" w:hAnsi="Arial" w:cs="Arial"/>
        </w:rPr>
      </w:pPr>
      <w:r>
        <w:rPr>
          <w:rFonts w:ascii="Arial" w:hAnsi="Arial" w:cs="Arial"/>
        </w:rPr>
        <w:t xml:space="preserve">Not </w:t>
      </w:r>
      <w:r w:rsidR="00C564FB">
        <w:rPr>
          <w:rFonts w:ascii="Arial" w:hAnsi="Arial" w:cs="Arial"/>
        </w:rPr>
        <w:t>reasonable for attendance given distance and cost of travel</w:t>
      </w:r>
    </w:p>
    <w:p w:rsidR="00C564FB" w:rsidRDefault="00A01056" w:rsidP="001828A4">
      <w:pPr>
        <w:pStyle w:val="ListParagraph"/>
        <w:numPr>
          <w:ilvl w:val="2"/>
          <w:numId w:val="37"/>
        </w:numPr>
        <w:spacing w:after="120"/>
        <w:contextualSpacing w:val="0"/>
        <w:jc w:val="both"/>
        <w:rPr>
          <w:rFonts w:ascii="Arial" w:hAnsi="Arial" w:cs="Arial"/>
        </w:rPr>
      </w:pPr>
      <w:r>
        <w:rPr>
          <w:rFonts w:ascii="Arial" w:hAnsi="Arial" w:cs="Arial"/>
        </w:rPr>
        <w:t>Health or compassionate grounds</w:t>
      </w:r>
    </w:p>
    <w:p w:rsidR="00A01056" w:rsidRDefault="00606CAC" w:rsidP="001828A4">
      <w:pPr>
        <w:pStyle w:val="ListParagraph"/>
        <w:numPr>
          <w:ilvl w:val="2"/>
          <w:numId w:val="37"/>
        </w:numPr>
        <w:spacing w:after="120"/>
        <w:contextualSpacing w:val="0"/>
        <w:jc w:val="both"/>
        <w:rPr>
          <w:rFonts w:ascii="Arial" w:hAnsi="Arial" w:cs="Arial"/>
        </w:rPr>
      </w:pPr>
      <w:r>
        <w:rPr>
          <w:rFonts w:ascii="Arial" w:hAnsi="Arial" w:cs="Arial"/>
        </w:rPr>
        <w:t xml:space="preserve">Some other extraordinary circumstances </w:t>
      </w:r>
    </w:p>
    <w:p w:rsidR="009432F6" w:rsidRDefault="006A6080" w:rsidP="001828A4">
      <w:pPr>
        <w:pStyle w:val="ListParagraph"/>
        <w:numPr>
          <w:ilvl w:val="0"/>
          <w:numId w:val="37"/>
        </w:numPr>
        <w:spacing w:after="120"/>
        <w:contextualSpacing w:val="0"/>
        <w:jc w:val="both"/>
        <w:rPr>
          <w:rFonts w:ascii="Arial" w:hAnsi="Arial" w:cs="Arial"/>
        </w:rPr>
      </w:pPr>
      <w:r>
        <w:rPr>
          <w:rFonts w:ascii="Arial" w:hAnsi="Arial" w:cs="Arial"/>
        </w:rPr>
        <w:t xml:space="preserve">Case </w:t>
      </w:r>
      <w:r w:rsidR="009432F6">
        <w:rPr>
          <w:rFonts w:ascii="Arial" w:hAnsi="Arial" w:cs="Arial"/>
        </w:rPr>
        <w:t>plan order</w:t>
      </w:r>
    </w:p>
    <w:p w:rsidR="009432F6" w:rsidRDefault="0060380A" w:rsidP="001828A4">
      <w:pPr>
        <w:pStyle w:val="ListParagraph"/>
        <w:numPr>
          <w:ilvl w:val="1"/>
          <w:numId w:val="37"/>
        </w:numPr>
        <w:spacing w:after="120"/>
        <w:contextualSpacing w:val="0"/>
        <w:jc w:val="both"/>
        <w:rPr>
          <w:rFonts w:ascii="Arial" w:hAnsi="Arial" w:cs="Arial"/>
        </w:rPr>
      </w:pPr>
      <w:r>
        <w:rPr>
          <w:rFonts w:ascii="Arial" w:hAnsi="Arial" w:cs="Arial"/>
        </w:rPr>
        <w:lastRenderedPageBreak/>
        <w:t>Rule 5-3 allows a Judge or M</w:t>
      </w:r>
      <w:r w:rsidR="009432F6">
        <w:rPr>
          <w:rFonts w:ascii="Arial" w:hAnsi="Arial" w:cs="Arial"/>
        </w:rPr>
        <w:t>aster to make a broad range of orders whether or not a party applied for it:</w:t>
      </w:r>
    </w:p>
    <w:p w:rsidR="009432F6" w:rsidRDefault="009432F6" w:rsidP="001828A4">
      <w:pPr>
        <w:pStyle w:val="ListParagraph"/>
        <w:numPr>
          <w:ilvl w:val="2"/>
          <w:numId w:val="37"/>
        </w:numPr>
        <w:spacing w:after="120"/>
        <w:contextualSpacing w:val="0"/>
        <w:jc w:val="both"/>
        <w:rPr>
          <w:rFonts w:ascii="Arial" w:hAnsi="Arial" w:cs="Arial"/>
        </w:rPr>
      </w:pPr>
      <w:r>
        <w:rPr>
          <w:rFonts w:ascii="Arial" w:hAnsi="Arial" w:cs="Arial"/>
        </w:rPr>
        <w:t>Timetable for steps</w:t>
      </w:r>
    </w:p>
    <w:p w:rsidR="009432F6" w:rsidRDefault="009432F6" w:rsidP="001828A4">
      <w:pPr>
        <w:pStyle w:val="ListParagraph"/>
        <w:numPr>
          <w:ilvl w:val="2"/>
          <w:numId w:val="37"/>
        </w:numPr>
        <w:spacing w:after="120"/>
        <w:contextualSpacing w:val="0"/>
        <w:jc w:val="both"/>
        <w:rPr>
          <w:rFonts w:ascii="Arial" w:hAnsi="Arial" w:cs="Arial"/>
        </w:rPr>
      </w:pPr>
      <w:r>
        <w:rPr>
          <w:rFonts w:ascii="Arial" w:hAnsi="Arial" w:cs="Arial"/>
        </w:rPr>
        <w:t>Amending pleadings</w:t>
      </w:r>
    </w:p>
    <w:p w:rsidR="009432F6" w:rsidRDefault="009432F6" w:rsidP="001828A4">
      <w:pPr>
        <w:pStyle w:val="ListParagraph"/>
        <w:numPr>
          <w:ilvl w:val="2"/>
          <w:numId w:val="37"/>
        </w:numPr>
        <w:spacing w:after="120"/>
        <w:contextualSpacing w:val="0"/>
        <w:jc w:val="both"/>
        <w:rPr>
          <w:rFonts w:ascii="Arial" w:hAnsi="Arial" w:cs="Arial"/>
        </w:rPr>
      </w:pPr>
      <w:r>
        <w:rPr>
          <w:rFonts w:ascii="Arial" w:hAnsi="Arial" w:cs="Arial"/>
        </w:rPr>
        <w:t xml:space="preserve">Discovery issues </w:t>
      </w:r>
    </w:p>
    <w:p w:rsidR="009432F6" w:rsidRDefault="009432F6" w:rsidP="001828A4">
      <w:pPr>
        <w:pStyle w:val="ListParagraph"/>
        <w:numPr>
          <w:ilvl w:val="2"/>
          <w:numId w:val="37"/>
        </w:numPr>
        <w:spacing w:after="120"/>
        <w:contextualSpacing w:val="0"/>
        <w:jc w:val="both"/>
        <w:rPr>
          <w:rFonts w:ascii="Arial" w:hAnsi="Arial" w:cs="Arial"/>
        </w:rPr>
      </w:pPr>
      <w:r>
        <w:rPr>
          <w:rFonts w:ascii="Arial" w:hAnsi="Arial" w:cs="Arial"/>
        </w:rPr>
        <w:t xml:space="preserve">Experts </w:t>
      </w:r>
    </w:p>
    <w:p w:rsidR="009432F6" w:rsidRDefault="009432F6" w:rsidP="001828A4">
      <w:pPr>
        <w:pStyle w:val="ListParagraph"/>
        <w:numPr>
          <w:ilvl w:val="2"/>
          <w:numId w:val="37"/>
        </w:numPr>
        <w:spacing w:after="120"/>
        <w:contextualSpacing w:val="0"/>
        <w:jc w:val="both"/>
        <w:rPr>
          <w:rFonts w:ascii="Arial" w:hAnsi="Arial" w:cs="Arial"/>
        </w:rPr>
      </w:pPr>
      <w:r>
        <w:rPr>
          <w:rFonts w:ascii="Arial" w:hAnsi="Arial" w:cs="Arial"/>
        </w:rPr>
        <w:t>Length of trial, etc.</w:t>
      </w:r>
    </w:p>
    <w:p w:rsidR="0031602B" w:rsidRDefault="00A522EC" w:rsidP="001828A4">
      <w:pPr>
        <w:pStyle w:val="ListParagraph"/>
        <w:numPr>
          <w:ilvl w:val="1"/>
          <w:numId w:val="37"/>
        </w:numPr>
        <w:spacing w:after="120"/>
        <w:contextualSpacing w:val="0"/>
        <w:jc w:val="both"/>
        <w:rPr>
          <w:rFonts w:ascii="Arial" w:hAnsi="Arial" w:cs="Arial"/>
        </w:rPr>
      </w:pPr>
      <w:r>
        <w:rPr>
          <w:rFonts w:ascii="Arial" w:hAnsi="Arial" w:cs="Arial"/>
        </w:rPr>
        <w:t xml:space="preserve">No final </w:t>
      </w:r>
      <w:r w:rsidR="007049CD">
        <w:rPr>
          <w:rFonts w:ascii="Arial" w:hAnsi="Arial" w:cs="Arial"/>
        </w:rPr>
        <w:t>orders</w:t>
      </w:r>
      <w:r>
        <w:rPr>
          <w:rFonts w:ascii="Arial" w:hAnsi="Arial" w:cs="Arial"/>
        </w:rPr>
        <w:t xml:space="preserve"> </w:t>
      </w:r>
      <w:r w:rsidR="00197A7A">
        <w:rPr>
          <w:rFonts w:ascii="Arial" w:hAnsi="Arial" w:cs="Arial"/>
        </w:rPr>
        <w:t>unless the parties agree or a party fails to comply with the Rules or a CPC order</w:t>
      </w:r>
    </w:p>
    <w:p w:rsidR="006B41D4" w:rsidRPr="001C53FB" w:rsidRDefault="00834FBE" w:rsidP="001828A4">
      <w:pPr>
        <w:pStyle w:val="ListParagraph"/>
        <w:numPr>
          <w:ilvl w:val="0"/>
          <w:numId w:val="37"/>
        </w:numPr>
        <w:spacing w:after="120"/>
        <w:contextualSpacing w:val="0"/>
        <w:jc w:val="both"/>
        <w:rPr>
          <w:rFonts w:ascii="Arial" w:hAnsi="Arial" w:cs="Arial"/>
        </w:rPr>
      </w:pPr>
      <w:r>
        <w:rPr>
          <w:rFonts w:ascii="Arial" w:hAnsi="Arial" w:cs="Arial"/>
        </w:rPr>
        <w:t>CANNOT use a CPC to</w:t>
      </w:r>
      <w:r w:rsidR="00E06493">
        <w:rPr>
          <w:rFonts w:ascii="Arial" w:hAnsi="Arial" w:cs="Arial"/>
        </w:rPr>
        <w:t xml:space="preserve"> micromanage or</w:t>
      </w:r>
      <w:r>
        <w:rPr>
          <w:rFonts w:ascii="Arial" w:hAnsi="Arial" w:cs="Arial"/>
        </w:rPr>
        <w:t xml:space="preserve"> circumvent normal discovery process:</w:t>
      </w:r>
    </w:p>
    <w:p w:rsidR="00805950" w:rsidRPr="00805950" w:rsidRDefault="00D96B9B" w:rsidP="001828A4">
      <w:pPr>
        <w:pStyle w:val="ListParagraph"/>
        <w:numPr>
          <w:ilvl w:val="0"/>
          <w:numId w:val="37"/>
        </w:numPr>
        <w:spacing w:after="120"/>
        <w:contextualSpacing w:val="0"/>
        <w:jc w:val="both"/>
        <w:rPr>
          <w:rFonts w:ascii="Arial" w:hAnsi="Arial" w:cs="Arial"/>
        </w:rPr>
      </w:pPr>
      <w:r w:rsidRPr="00D96B9B">
        <w:rPr>
          <w:rFonts w:ascii="Arial" w:hAnsi="Arial" w:cs="Arial"/>
          <w:i/>
        </w:rPr>
        <w:t>Stewart v. Robinson</w:t>
      </w:r>
      <w:r w:rsidRPr="00D96B9B">
        <w:rPr>
          <w:rFonts w:ascii="Arial" w:hAnsi="Arial" w:cs="Arial"/>
        </w:rPr>
        <w:t>,</w:t>
      </w:r>
      <w:r>
        <w:rPr>
          <w:rFonts w:ascii="Arial" w:hAnsi="Arial" w:cs="Arial"/>
        </w:rPr>
        <w:t xml:space="preserve"> </w:t>
      </w:r>
      <w:r w:rsidRPr="00D96B9B">
        <w:rPr>
          <w:rFonts w:ascii="Arial" w:hAnsi="Arial" w:cs="Arial"/>
        </w:rPr>
        <w:t>2014 BCSC 959</w:t>
      </w:r>
      <w:r>
        <w:rPr>
          <w:rFonts w:ascii="Arial" w:hAnsi="Arial" w:cs="Arial"/>
        </w:rPr>
        <w:t>:</w:t>
      </w:r>
    </w:p>
    <w:p w:rsidR="00805950" w:rsidRDefault="00805950" w:rsidP="001828A4">
      <w:pPr>
        <w:pStyle w:val="ListParagraph"/>
        <w:numPr>
          <w:ilvl w:val="1"/>
          <w:numId w:val="37"/>
        </w:numPr>
        <w:spacing w:after="120"/>
        <w:contextualSpacing w:val="0"/>
        <w:jc w:val="both"/>
        <w:rPr>
          <w:rFonts w:ascii="Arial" w:hAnsi="Arial" w:cs="Arial"/>
        </w:rPr>
      </w:pPr>
      <w:r>
        <w:rPr>
          <w:rFonts w:ascii="Arial" w:hAnsi="Arial" w:cs="Arial"/>
        </w:rPr>
        <w:t>In this case, the defendant set down a CPC ordering the plaintiff to disclose areas of expertise that the plainti</w:t>
      </w:r>
      <w:r w:rsidR="00387D5A">
        <w:rPr>
          <w:rFonts w:ascii="Arial" w:hAnsi="Arial" w:cs="Arial"/>
        </w:rPr>
        <w:t xml:space="preserve">ff intended to rely on at trial. The defendant also sought </w:t>
      </w:r>
      <w:r w:rsidR="005E4200">
        <w:rPr>
          <w:rFonts w:ascii="Arial" w:hAnsi="Arial" w:cs="Arial"/>
        </w:rPr>
        <w:t>updated lists of documents and timelines for discoveries. The court dismissed the defendant’s application and orde</w:t>
      </w:r>
      <w:r w:rsidR="00BF05A0">
        <w:rPr>
          <w:rFonts w:ascii="Arial" w:hAnsi="Arial" w:cs="Arial"/>
        </w:rPr>
        <w:t>red costs against the defendant because the plaintiff was already fulfilling their disclosure duties under the Rules:</w:t>
      </w:r>
    </w:p>
    <w:p w:rsidR="000B7FA0" w:rsidRPr="000B7FA0" w:rsidRDefault="000B7FA0" w:rsidP="001828A4">
      <w:pPr>
        <w:pStyle w:val="ListParagraph"/>
        <w:spacing w:after="120"/>
        <w:ind w:left="1440"/>
        <w:contextualSpacing w:val="0"/>
        <w:jc w:val="both"/>
        <w:rPr>
          <w:rFonts w:ascii="Arial" w:hAnsi="Arial" w:cs="Arial"/>
        </w:rPr>
      </w:pPr>
      <w:r w:rsidRPr="000B7FA0">
        <w:rPr>
          <w:rFonts w:ascii="Arial" w:hAnsi="Arial" w:cs="Arial"/>
        </w:rPr>
        <w:t>[35]         While a party may volunteer details of their expert evidence in advance of the 84-day deadline, a CPC is not required for that purpose. The information can simply be provided in correspondence without the necessity of judicial involvement. As the court determined in Dhugha, the omission of the name of an expert or his or her area of expertise from a case plan order does not preclude the admission of that expert evidence at trial.</w:t>
      </w:r>
    </w:p>
    <w:p w:rsidR="000B7FA0" w:rsidRPr="000B7FA0" w:rsidRDefault="000B7FA0" w:rsidP="001828A4">
      <w:pPr>
        <w:pStyle w:val="ListParagraph"/>
        <w:spacing w:after="120"/>
        <w:ind w:left="1440"/>
        <w:contextualSpacing w:val="0"/>
        <w:jc w:val="both"/>
        <w:rPr>
          <w:rFonts w:ascii="Arial" w:hAnsi="Arial" w:cs="Arial"/>
        </w:rPr>
      </w:pPr>
      <w:r w:rsidRPr="000B7FA0">
        <w:rPr>
          <w:rFonts w:ascii="Arial" w:hAnsi="Arial" w:cs="Arial"/>
        </w:rPr>
        <w:t>[36]         Thus, the order sought in the defendant’s case plan proposal with respect to experts could not be made by the court. The order proposed by the defence at the CPC with respect to experts is not necessary.</w:t>
      </w:r>
    </w:p>
    <w:p w:rsidR="000B7FA0" w:rsidRPr="000B7FA0" w:rsidRDefault="000B7FA0" w:rsidP="001828A4">
      <w:pPr>
        <w:pStyle w:val="ListParagraph"/>
        <w:spacing w:after="120"/>
        <w:ind w:left="1440"/>
        <w:contextualSpacing w:val="0"/>
        <w:jc w:val="both"/>
        <w:rPr>
          <w:rFonts w:ascii="Arial" w:hAnsi="Arial" w:cs="Arial"/>
        </w:rPr>
      </w:pPr>
      <w:r w:rsidRPr="000B7FA0">
        <w:rPr>
          <w:rFonts w:ascii="Arial" w:hAnsi="Arial" w:cs="Arial"/>
        </w:rPr>
        <w:t>[37]         That leads to the next question: was a CPC necessary for any other purpose? In my view, it was not.</w:t>
      </w:r>
    </w:p>
    <w:p w:rsidR="000B7FA0" w:rsidRPr="000B7FA0" w:rsidRDefault="000B7FA0" w:rsidP="001828A4">
      <w:pPr>
        <w:pStyle w:val="ListParagraph"/>
        <w:spacing w:after="120"/>
        <w:ind w:left="1440"/>
        <w:contextualSpacing w:val="0"/>
        <w:jc w:val="both"/>
        <w:rPr>
          <w:rFonts w:ascii="Arial" w:hAnsi="Arial" w:cs="Arial"/>
        </w:rPr>
      </w:pPr>
      <w:r w:rsidRPr="000B7FA0">
        <w:rPr>
          <w:rFonts w:ascii="Arial" w:hAnsi="Arial" w:cs="Arial"/>
        </w:rPr>
        <w:t>[38]         An order requiring the parties to exchange further amended lists of documents by certain dates is not necessary. Both counsel acknowledge the duty to provide ongoing document disclosure as required by theSCCR. The suggested deadlines micromanages a case that does not require such management.</w:t>
      </w:r>
    </w:p>
    <w:p w:rsidR="000B7FA0" w:rsidRPr="000B7FA0" w:rsidRDefault="000B7FA0" w:rsidP="001828A4">
      <w:pPr>
        <w:pStyle w:val="ListParagraph"/>
        <w:spacing w:after="120"/>
        <w:ind w:left="1440"/>
        <w:contextualSpacing w:val="0"/>
        <w:jc w:val="both"/>
        <w:rPr>
          <w:rFonts w:ascii="Arial" w:hAnsi="Arial" w:cs="Arial"/>
        </w:rPr>
      </w:pPr>
      <w:r w:rsidRPr="000B7FA0">
        <w:rPr>
          <w:rFonts w:ascii="Arial" w:hAnsi="Arial" w:cs="Arial"/>
        </w:rPr>
        <w:lastRenderedPageBreak/>
        <w:t>[39]         An order requiring delivery of a certain therapist’s records by a specified date is also not required. The plaintiff has volunteered to provide those records.</w:t>
      </w:r>
    </w:p>
    <w:p w:rsidR="000B7FA0" w:rsidRPr="000B7FA0" w:rsidRDefault="000B7FA0" w:rsidP="001828A4">
      <w:pPr>
        <w:pStyle w:val="ListParagraph"/>
        <w:spacing w:after="120"/>
        <w:ind w:left="1440"/>
        <w:contextualSpacing w:val="0"/>
        <w:jc w:val="both"/>
        <w:rPr>
          <w:rFonts w:ascii="Arial" w:hAnsi="Arial" w:cs="Arial"/>
        </w:rPr>
      </w:pPr>
      <w:r w:rsidRPr="000B7FA0">
        <w:rPr>
          <w:rFonts w:ascii="Arial" w:hAnsi="Arial" w:cs="Arial"/>
        </w:rPr>
        <w:t>[40]         An order identifying the timing and length of examinations for discovery is also unnecessary. The parties have agreed to examination dates. The length of these examinations was not seriously in dispute at this conference and did not require judicial management.</w:t>
      </w:r>
    </w:p>
    <w:p w:rsidR="00BF05A0" w:rsidRPr="00D96B9B" w:rsidRDefault="000B7FA0" w:rsidP="001828A4">
      <w:pPr>
        <w:pStyle w:val="ListParagraph"/>
        <w:spacing w:after="120"/>
        <w:ind w:left="1440"/>
        <w:contextualSpacing w:val="0"/>
        <w:jc w:val="both"/>
        <w:rPr>
          <w:rFonts w:ascii="Arial" w:hAnsi="Arial" w:cs="Arial"/>
        </w:rPr>
      </w:pPr>
      <w:r w:rsidRPr="000B7FA0">
        <w:rPr>
          <w:rFonts w:ascii="Arial" w:hAnsi="Arial" w:cs="Arial"/>
        </w:rPr>
        <w:t>[41]         In short, I find that no case plan order ought to or need be made at this time…</w:t>
      </w:r>
    </w:p>
    <w:p w:rsidR="0031602B" w:rsidRDefault="00FF0424" w:rsidP="001828A4">
      <w:pPr>
        <w:spacing w:after="120"/>
        <w:jc w:val="both"/>
        <w:rPr>
          <w:rFonts w:ascii="Arial" w:hAnsi="Arial" w:cs="Arial"/>
        </w:rPr>
      </w:pPr>
      <w:r>
        <w:rPr>
          <w:rFonts w:ascii="Arial" w:hAnsi="Arial" w:cs="Arial"/>
        </w:rPr>
        <w:t>Judicial s</w:t>
      </w:r>
      <w:r w:rsidR="0031602B">
        <w:rPr>
          <w:rFonts w:ascii="Arial" w:hAnsi="Arial" w:cs="Arial"/>
        </w:rPr>
        <w:t xml:space="preserve">ettlement conference </w:t>
      </w:r>
      <w:r>
        <w:rPr>
          <w:rFonts w:ascii="Arial" w:hAnsi="Arial" w:cs="Arial"/>
        </w:rPr>
        <w:t>(rarely used in B.C. versus other jurisdictions like the Yukon)</w:t>
      </w:r>
    </w:p>
    <w:p w:rsidR="0031602B" w:rsidRDefault="0031602B" w:rsidP="001828A4">
      <w:pPr>
        <w:pStyle w:val="ListParagraph"/>
        <w:numPr>
          <w:ilvl w:val="0"/>
          <w:numId w:val="38"/>
        </w:numPr>
        <w:spacing w:after="120"/>
        <w:contextualSpacing w:val="0"/>
        <w:jc w:val="both"/>
        <w:rPr>
          <w:rFonts w:ascii="Arial" w:hAnsi="Arial" w:cs="Arial"/>
        </w:rPr>
      </w:pPr>
      <w:r>
        <w:rPr>
          <w:rFonts w:ascii="Arial" w:hAnsi="Arial" w:cs="Arial"/>
        </w:rPr>
        <w:t xml:space="preserve">At any stage of the proceedings, the parties or the court may request a settlement conference </w:t>
      </w:r>
      <w:r w:rsidR="0085003C">
        <w:rPr>
          <w:rFonts w:ascii="Arial" w:hAnsi="Arial" w:cs="Arial"/>
        </w:rPr>
        <w:t>(Rule 9-2(1))</w:t>
      </w:r>
    </w:p>
    <w:p w:rsidR="0031602B" w:rsidRDefault="006F7426" w:rsidP="001828A4">
      <w:pPr>
        <w:pStyle w:val="ListParagraph"/>
        <w:numPr>
          <w:ilvl w:val="0"/>
          <w:numId w:val="38"/>
        </w:numPr>
        <w:spacing w:after="120"/>
        <w:contextualSpacing w:val="0"/>
        <w:jc w:val="both"/>
        <w:rPr>
          <w:rFonts w:ascii="Arial" w:hAnsi="Arial" w:cs="Arial"/>
        </w:rPr>
      </w:pPr>
      <w:r>
        <w:rPr>
          <w:rFonts w:ascii="Arial" w:hAnsi="Arial" w:cs="Arial"/>
        </w:rPr>
        <w:t xml:space="preserve">Parties </w:t>
      </w:r>
      <w:r w:rsidR="00830A41">
        <w:rPr>
          <w:rFonts w:ascii="Arial" w:hAnsi="Arial" w:cs="Arial"/>
        </w:rPr>
        <w:t>meet</w:t>
      </w:r>
      <w:r>
        <w:rPr>
          <w:rFonts w:ascii="Arial" w:hAnsi="Arial" w:cs="Arial"/>
        </w:rPr>
        <w:t xml:space="preserve"> to e</w:t>
      </w:r>
      <w:r w:rsidR="0031602B">
        <w:rPr>
          <w:rFonts w:ascii="Arial" w:hAnsi="Arial" w:cs="Arial"/>
        </w:rPr>
        <w:t>xplore all possibilities of settlement of outstanding issues</w:t>
      </w:r>
      <w:r w:rsidR="00BB598C">
        <w:rPr>
          <w:rFonts w:ascii="Arial" w:hAnsi="Arial" w:cs="Arial"/>
        </w:rPr>
        <w:t xml:space="preserve"> </w:t>
      </w:r>
    </w:p>
    <w:p w:rsidR="00BB598C" w:rsidRDefault="00BB598C" w:rsidP="001828A4">
      <w:pPr>
        <w:pStyle w:val="ListParagraph"/>
        <w:numPr>
          <w:ilvl w:val="1"/>
          <w:numId w:val="38"/>
        </w:numPr>
        <w:spacing w:after="120"/>
        <w:contextualSpacing w:val="0"/>
        <w:jc w:val="both"/>
        <w:rPr>
          <w:rFonts w:ascii="Arial" w:hAnsi="Arial" w:cs="Arial"/>
        </w:rPr>
      </w:pPr>
      <w:r>
        <w:rPr>
          <w:rFonts w:ascii="Arial" w:hAnsi="Arial" w:cs="Arial"/>
        </w:rPr>
        <w:t>Aim to settl</w:t>
      </w:r>
      <w:r w:rsidR="00DB19EF">
        <w:rPr>
          <w:rFonts w:ascii="Arial" w:hAnsi="Arial" w:cs="Arial"/>
        </w:rPr>
        <w:t>e or at least prepare for trial</w:t>
      </w:r>
    </w:p>
    <w:p w:rsidR="00C90A26" w:rsidRDefault="00D450CE" w:rsidP="00FF0424">
      <w:pPr>
        <w:pStyle w:val="ListParagraph"/>
        <w:keepNext/>
        <w:keepLines/>
        <w:numPr>
          <w:ilvl w:val="0"/>
          <w:numId w:val="38"/>
        </w:numPr>
        <w:spacing w:after="120"/>
        <w:contextualSpacing w:val="0"/>
        <w:jc w:val="both"/>
        <w:rPr>
          <w:rFonts w:ascii="Arial" w:hAnsi="Arial" w:cs="Arial"/>
        </w:rPr>
      </w:pPr>
      <w:r>
        <w:rPr>
          <w:rFonts w:ascii="Arial" w:hAnsi="Arial" w:cs="Arial"/>
        </w:rPr>
        <w:t xml:space="preserve">Pros </w:t>
      </w:r>
    </w:p>
    <w:p w:rsidR="00C90A26" w:rsidRDefault="00561E56" w:rsidP="001828A4">
      <w:pPr>
        <w:pStyle w:val="ListParagraph"/>
        <w:numPr>
          <w:ilvl w:val="1"/>
          <w:numId w:val="38"/>
        </w:numPr>
        <w:spacing w:after="120"/>
        <w:contextualSpacing w:val="0"/>
        <w:jc w:val="both"/>
        <w:rPr>
          <w:rFonts w:ascii="Arial" w:hAnsi="Arial" w:cs="Arial"/>
        </w:rPr>
      </w:pPr>
      <w:r>
        <w:rPr>
          <w:rFonts w:ascii="Arial" w:hAnsi="Arial" w:cs="Arial"/>
        </w:rPr>
        <w:t>More</w:t>
      </w:r>
      <w:r w:rsidR="00F403D8">
        <w:rPr>
          <w:rFonts w:ascii="Arial" w:hAnsi="Arial" w:cs="Arial"/>
        </w:rPr>
        <w:t xml:space="preserve"> control =</w:t>
      </w:r>
      <w:r w:rsidR="00C90A26">
        <w:rPr>
          <w:rFonts w:ascii="Arial" w:hAnsi="Arial" w:cs="Arial"/>
        </w:rPr>
        <w:t xml:space="preserve"> </w:t>
      </w:r>
      <w:r w:rsidR="0022422C">
        <w:rPr>
          <w:rFonts w:ascii="Arial" w:hAnsi="Arial" w:cs="Arial"/>
        </w:rPr>
        <w:t>creative</w:t>
      </w:r>
      <w:r w:rsidR="00C90A26">
        <w:rPr>
          <w:rFonts w:ascii="Arial" w:hAnsi="Arial" w:cs="Arial"/>
        </w:rPr>
        <w:t xml:space="preserve"> </w:t>
      </w:r>
      <w:r w:rsidR="00F403D8">
        <w:rPr>
          <w:rFonts w:ascii="Arial" w:hAnsi="Arial" w:cs="Arial"/>
        </w:rPr>
        <w:t>outcomes</w:t>
      </w:r>
    </w:p>
    <w:p w:rsidR="00C90A26" w:rsidRDefault="00561E56" w:rsidP="001828A4">
      <w:pPr>
        <w:pStyle w:val="ListParagraph"/>
        <w:numPr>
          <w:ilvl w:val="1"/>
          <w:numId w:val="38"/>
        </w:numPr>
        <w:spacing w:after="120"/>
        <w:contextualSpacing w:val="0"/>
        <w:jc w:val="both"/>
        <w:rPr>
          <w:rFonts w:ascii="Arial" w:hAnsi="Arial" w:cs="Arial"/>
        </w:rPr>
      </w:pPr>
      <w:r>
        <w:rPr>
          <w:rFonts w:ascii="Arial" w:hAnsi="Arial" w:cs="Arial"/>
        </w:rPr>
        <w:t>Less</w:t>
      </w:r>
      <w:r w:rsidR="00C90A26">
        <w:rPr>
          <w:rFonts w:ascii="Arial" w:hAnsi="Arial" w:cs="Arial"/>
        </w:rPr>
        <w:t xml:space="preserve"> expensive, time-consuming, and stressful than trial </w:t>
      </w:r>
    </w:p>
    <w:p w:rsidR="006F7394" w:rsidRDefault="006F7394" w:rsidP="001828A4">
      <w:pPr>
        <w:pStyle w:val="ListParagraph"/>
        <w:numPr>
          <w:ilvl w:val="1"/>
          <w:numId w:val="38"/>
        </w:numPr>
        <w:spacing w:after="120"/>
        <w:contextualSpacing w:val="0"/>
        <w:jc w:val="both"/>
        <w:rPr>
          <w:rFonts w:ascii="Arial" w:hAnsi="Arial" w:cs="Arial"/>
        </w:rPr>
      </w:pPr>
      <w:r>
        <w:rPr>
          <w:rFonts w:ascii="Arial" w:hAnsi="Arial" w:cs="Arial"/>
        </w:rPr>
        <w:t xml:space="preserve">Private </w:t>
      </w:r>
      <w:r w:rsidR="004360DD">
        <w:rPr>
          <w:rFonts w:ascii="Arial" w:hAnsi="Arial" w:cs="Arial"/>
        </w:rPr>
        <w:t>=</w:t>
      </w:r>
      <w:r>
        <w:rPr>
          <w:rFonts w:ascii="Arial" w:hAnsi="Arial" w:cs="Arial"/>
        </w:rPr>
        <w:t xml:space="preserve"> before a Judge or Master, no witnesses</w:t>
      </w:r>
    </w:p>
    <w:p w:rsidR="005C645A" w:rsidRPr="00561E56" w:rsidRDefault="005C645A" w:rsidP="001828A4">
      <w:pPr>
        <w:pStyle w:val="ListParagraph"/>
        <w:numPr>
          <w:ilvl w:val="1"/>
          <w:numId w:val="38"/>
        </w:numPr>
        <w:spacing w:after="120"/>
        <w:contextualSpacing w:val="0"/>
        <w:jc w:val="both"/>
        <w:rPr>
          <w:rFonts w:ascii="Arial" w:hAnsi="Arial" w:cs="Arial"/>
        </w:rPr>
      </w:pPr>
      <w:r>
        <w:rPr>
          <w:rFonts w:ascii="Arial" w:hAnsi="Arial" w:cs="Arial"/>
        </w:rPr>
        <w:t xml:space="preserve">Even if no settlement is reached, it is a good opportunity to learn the opposite side’s position and boundaries for settlement </w:t>
      </w:r>
    </w:p>
    <w:p w:rsidR="003B5A4E" w:rsidRDefault="003B5A4E" w:rsidP="007027BB">
      <w:pPr>
        <w:pStyle w:val="ListParagraph"/>
        <w:keepNext/>
        <w:keepLines/>
        <w:numPr>
          <w:ilvl w:val="0"/>
          <w:numId w:val="38"/>
        </w:numPr>
        <w:spacing w:after="120"/>
        <w:contextualSpacing w:val="0"/>
        <w:jc w:val="both"/>
        <w:rPr>
          <w:rFonts w:ascii="Arial" w:hAnsi="Arial" w:cs="Arial"/>
        </w:rPr>
      </w:pPr>
      <w:r>
        <w:rPr>
          <w:rFonts w:ascii="Arial" w:hAnsi="Arial" w:cs="Arial"/>
        </w:rPr>
        <w:t>Cons</w:t>
      </w:r>
    </w:p>
    <w:p w:rsidR="00C90A26" w:rsidRDefault="003B5A4E" w:rsidP="001828A4">
      <w:pPr>
        <w:pStyle w:val="ListParagraph"/>
        <w:numPr>
          <w:ilvl w:val="1"/>
          <w:numId w:val="38"/>
        </w:numPr>
        <w:spacing w:after="120"/>
        <w:contextualSpacing w:val="0"/>
        <w:jc w:val="both"/>
        <w:rPr>
          <w:rFonts w:ascii="Arial" w:hAnsi="Arial" w:cs="Arial"/>
        </w:rPr>
      </w:pPr>
      <w:r>
        <w:rPr>
          <w:rFonts w:ascii="Arial" w:hAnsi="Arial" w:cs="Arial"/>
        </w:rPr>
        <w:t>You must give something up</w:t>
      </w:r>
    </w:p>
    <w:p w:rsidR="00561E56" w:rsidRPr="00396EFC" w:rsidRDefault="00561E56" w:rsidP="001828A4">
      <w:pPr>
        <w:pStyle w:val="ListParagraph"/>
        <w:numPr>
          <w:ilvl w:val="1"/>
          <w:numId w:val="38"/>
        </w:numPr>
        <w:spacing w:after="120"/>
        <w:contextualSpacing w:val="0"/>
        <w:jc w:val="both"/>
        <w:rPr>
          <w:rFonts w:ascii="Arial" w:hAnsi="Arial" w:cs="Arial"/>
        </w:rPr>
      </w:pPr>
      <w:r>
        <w:rPr>
          <w:rFonts w:ascii="Arial" w:hAnsi="Arial" w:cs="Arial"/>
        </w:rPr>
        <w:t xml:space="preserve">Time-consuming if parties </w:t>
      </w:r>
      <w:r w:rsidR="00697EA0">
        <w:rPr>
          <w:rFonts w:ascii="Arial" w:hAnsi="Arial" w:cs="Arial"/>
        </w:rPr>
        <w:t xml:space="preserve">are resistant </w:t>
      </w:r>
      <w:r>
        <w:rPr>
          <w:rFonts w:ascii="Arial" w:hAnsi="Arial" w:cs="Arial"/>
        </w:rPr>
        <w:t xml:space="preserve"> </w:t>
      </w:r>
    </w:p>
    <w:p w:rsidR="00C90A26" w:rsidRDefault="00396EFC" w:rsidP="001828A4">
      <w:pPr>
        <w:spacing w:after="120"/>
        <w:jc w:val="both"/>
        <w:rPr>
          <w:rFonts w:ascii="Arial" w:hAnsi="Arial" w:cs="Arial"/>
        </w:rPr>
      </w:pPr>
      <w:r>
        <w:rPr>
          <w:rFonts w:ascii="Arial" w:hAnsi="Arial" w:cs="Arial"/>
        </w:rPr>
        <w:t xml:space="preserve">Mediations </w:t>
      </w:r>
    </w:p>
    <w:p w:rsidR="00867108" w:rsidRDefault="00FF0424" w:rsidP="001828A4">
      <w:pPr>
        <w:pStyle w:val="ListParagraph"/>
        <w:numPr>
          <w:ilvl w:val="0"/>
          <w:numId w:val="40"/>
        </w:numPr>
        <w:spacing w:after="120"/>
        <w:contextualSpacing w:val="0"/>
        <w:jc w:val="both"/>
        <w:rPr>
          <w:rFonts w:ascii="Arial" w:hAnsi="Arial" w:cs="Arial"/>
        </w:rPr>
      </w:pPr>
      <w:r>
        <w:rPr>
          <w:rFonts w:ascii="Arial" w:hAnsi="Arial" w:cs="Arial"/>
        </w:rPr>
        <w:t>Can take place at</w:t>
      </w:r>
      <w:r w:rsidR="00867108">
        <w:rPr>
          <w:rFonts w:ascii="Arial" w:hAnsi="Arial" w:cs="Arial"/>
        </w:rPr>
        <w:t xml:space="preserve"> any time if one party files a notice to mediate</w:t>
      </w:r>
      <w:r>
        <w:rPr>
          <w:rFonts w:ascii="Arial" w:hAnsi="Arial" w:cs="Arial"/>
        </w:rPr>
        <w:t xml:space="preserve"> – requires attendance of opposing parties but does not require settlement</w:t>
      </w:r>
    </w:p>
    <w:p w:rsidR="00830A41" w:rsidRPr="009773F1" w:rsidRDefault="00830A41" w:rsidP="001828A4">
      <w:pPr>
        <w:pStyle w:val="ListParagraph"/>
        <w:numPr>
          <w:ilvl w:val="0"/>
          <w:numId w:val="40"/>
        </w:numPr>
        <w:spacing w:after="120"/>
        <w:contextualSpacing w:val="0"/>
        <w:jc w:val="both"/>
        <w:rPr>
          <w:rFonts w:ascii="Arial" w:hAnsi="Arial" w:cs="Arial"/>
        </w:rPr>
      </w:pPr>
      <w:r>
        <w:rPr>
          <w:rFonts w:ascii="Arial" w:hAnsi="Arial" w:cs="Arial"/>
        </w:rPr>
        <w:t>Parties meet</w:t>
      </w:r>
      <w:r w:rsidR="00FF0424">
        <w:rPr>
          <w:rFonts w:ascii="Arial" w:hAnsi="Arial" w:cs="Arial"/>
        </w:rPr>
        <w:t xml:space="preserve"> in good faith in order to try</w:t>
      </w:r>
      <w:r>
        <w:rPr>
          <w:rFonts w:ascii="Arial" w:hAnsi="Arial" w:cs="Arial"/>
        </w:rPr>
        <w:t xml:space="preserve"> to negotiate settlement </w:t>
      </w:r>
      <w:r w:rsidRPr="009773F1">
        <w:rPr>
          <w:rFonts w:ascii="Arial" w:hAnsi="Arial" w:cs="Arial"/>
        </w:rPr>
        <w:t xml:space="preserve"> </w:t>
      </w:r>
    </w:p>
    <w:p w:rsidR="00867108" w:rsidRDefault="007715E2" w:rsidP="001828A4">
      <w:pPr>
        <w:pStyle w:val="ListParagraph"/>
        <w:numPr>
          <w:ilvl w:val="0"/>
          <w:numId w:val="40"/>
        </w:numPr>
        <w:spacing w:after="120"/>
        <w:contextualSpacing w:val="0"/>
        <w:jc w:val="both"/>
        <w:rPr>
          <w:rFonts w:ascii="Arial" w:hAnsi="Arial" w:cs="Arial"/>
        </w:rPr>
      </w:pPr>
      <w:r>
        <w:rPr>
          <w:rFonts w:ascii="Arial" w:hAnsi="Arial" w:cs="Arial"/>
        </w:rPr>
        <w:t xml:space="preserve">Pros </w:t>
      </w:r>
    </w:p>
    <w:p w:rsidR="00561E56" w:rsidRDefault="00561E56" w:rsidP="001828A4">
      <w:pPr>
        <w:pStyle w:val="ListParagraph"/>
        <w:numPr>
          <w:ilvl w:val="1"/>
          <w:numId w:val="40"/>
        </w:numPr>
        <w:spacing w:after="120"/>
        <w:contextualSpacing w:val="0"/>
        <w:jc w:val="both"/>
        <w:rPr>
          <w:rFonts w:ascii="Arial" w:hAnsi="Arial" w:cs="Arial"/>
        </w:rPr>
      </w:pPr>
      <w:r>
        <w:rPr>
          <w:rFonts w:ascii="Arial" w:hAnsi="Arial" w:cs="Arial"/>
        </w:rPr>
        <w:t>More</w:t>
      </w:r>
      <w:r w:rsidR="00F403D8">
        <w:rPr>
          <w:rFonts w:ascii="Arial" w:hAnsi="Arial" w:cs="Arial"/>
        </w:rPr>
        <w:t xml:space="preserve"> control =</w:t>
      </w:r>
      <w:r>
        <w:rPr>
          <w:rFonts w:ascii="Arial" w:hAnsi="Arial" w:cs="Arial"/>
        </w:rPr>
        <w:t xml:space="preserve"> </w:t>
      </w:r>
      <w:r w:rsidR="0022422C">
        <w:rPr>
          <w:rFonts w:ascii="Arial" w:hAnsi="Arial" w:cs="Arial"/>
        </w:rPr>
        <w:t>creative</w:t>
      </w:r>
      <w:r>
        <w:rPr>
          <w:rFonts w:ascii="Arial" w:hAnsi="Arial" w:cs="Arial"/>
        </w:rPr>
        <w:t xml:space="preserve"> outcomes </w:t>
      </w:r>
    </w:p>
    <w:p w:rsidR="003B5A4E" w:rsidRDefault="00561E56" w:rsidP="001828A4">
      <w:pPr>
        <w:pStyle w:val="ListParagraph"/>
        <w:numPr>
          <w:ilvl w:val="1"/>
          <w:numId w:val="40"/>
        </w:numPr>
        <w:spacing w:after="120"/>
        <w:contextualSpacing w:val="0"/>
        <w:jc w:val="both"/>
        <w:rPr>
          <w:rFonts w:ascii="Arial" w:hAnsi="Arial" w:cs="Arial"/>
        </w:rPr>
      </w:pPr>
      <w:r>
        <w:rPr>
          <w:rFonts w:ascii="Arial" w:hAnsi="Arial" w:cs="Arial"/>
        </w:rPr>
        <w:t xml:space="preserve">Less expensive, time-consuming, and stressful than trial </w:t>
      </w:r>
      <w:r w:rsidR="003B5A4E" w:rsidRPr="00561E56">
        <w:rPr>
          <w:rFonts w:ascii="Arial" w:hAnsi="Arial" w:cs="Arial"/>
        </w:rPr>
        <w:t xml:space="preserve"> </w:t>
      </w:r>
    </w:p>
    <w:p w:rsidR="00110298" w:rsidRDefault="00110298" w:rsidP="001828A4">
      <w:pPr>
        <w:pStyle w:val="ListParagraph"/>
        <w:numPr>
          <w:ilvl w:val="1"/>
          <w:numId w:val="40"/>
        </w:numPr>
        <w:spacing w:after="120"/>
        <w:contextualSpacing w:val="0"/>
        <w:jc w:val="both"/>
        <w:rPr>
          <w:rFonts w:ascii="Arial" w:hAnsi="Arial" w:cs="Arial"/>
        </w:rPr>
      </w:pPr>
      <w:r>
        <w:rPr>
          <w:rFonts w:ascii="Arial" w:hAnsi="Arial" w:cs="Arial"/>
        </w:rPr>
        <w:t>Private = before a mediator, no witnesses</w:t>
      </w:r>
    </w:p>
    <w:p w:rsidR="001E6E56" w:rsidRPr="00561E56" w:rsidRDefault="001E6E56" w:rsidP="001828A4">
      <w:pPr>
        <w:pStyle w:val="ListParagraph"/>
        <w:numPr>
          <w:ilvl w:val="1"/>
          <w:numId w:val="40"/>
        </w:numPr>
        <w:spacing w:after="120"/>
        <w:contextualSpacing w:val="0"/>
        <w:jc w:val="both"/>
        <w:rPr>
          <w:rFonts w:ascii="Arial" w:hAnsi="Arial" w:cs="Arial"/>
        </w:rPr>
      </w:pPr>
      <w:r>
        <w:rPr>
          <w:rFonts w:ascii="Arial" w:hAnsi="Arial" w:cs="Arial"/>
        </w:rPr>
        <w:lastRenderedPageBreak/>
        <w:t>Even if no settlement is reached, it is a good opportunity to learn the opposite side’s position</w:t>
      </w:r>
      <w:r w:rsidR="00FF0424">
        <w:rPr>
          <w:rFonts w:ascii="Arial" w:hAnsi="Arial" w:cs="Arial"/>
        </w:rPr>
        <w:t>/view of the case</w:t>
      </w:r>
      <w:r>
        <w:rPr>
          <w:rFonts w:ascii="Arial" w:hAnsi="Arial" w:cs="Arial"/>
        </w:rPr>
        <w:t xml:space="preserve"> and </w:t>
      </w:r>
      <w:r w:rsidR="00ED6843">
        <w:rPr>
          <w:rFonts w:ascii="Arial" w:hAnsi="Arial" w:cs="Arial"/>
        </w:rPr>
        <w:t xml:space="preserve">boundaries for settlement </w:t>
      </w:r>
    </w:p>
    <w:p w:rsidR="003B5A4E" w:rsidRDefault="003B5A4E" w:rsidP="001828A4">
      <w:pPr>
        <w:pStyle w:val="ListParagraph"/>
        <w:numPr>
          <w:ilvl w:val="0"/>
          <w:numId w:val="40"/>
        </w:numPr>
        <w:spacing w:after="120"/>
        <w:contextualSpacing w:val="0"/>
        <w:jc w:val="both"/>
        <w:rPr>
          <w:rFonts w:ascii="Arial" w:hAnsi="Arial" w:cs="Arial"/>
        </w:rPr>
      </w:pPr>
      <w:r>
        <w:rPr>
          <w:rFonts w:ascii="Arial" w:hAnsi="Arial" w:cs="Arial"/>
        </w:rPr>
        <w:t>Cons</w:t>
      </w:r>
    </w:p>
    <w:p w:rsidR="003B5A4E" w:rsidRDefault="003B5A4E" w:rsidP="001828A4">
      <w:pPr>
        <w:pStyle w:val="ListParagraph"/>
        <w:numPr>
          <w:ilvl w:val="1"/>
          <w:numId w:val="40"/>
        </w:numPr>
        <w:spacing w:after="120"/>
        <w:contextualSpacing w:val="0"/>
        <w:jc w:val="both"/>
        <w:rPr>
          <w:rFonts w:ascii="Arial" w:hAnsi="Arial" w:cs="Arial"/>
        </w:rPr>
      </w:pPr>
      <w:r>
        <w:rPr>
          <w:rFonts w:ascii="Arial" w:hAnsi="Arial" w:cs="Arial"/>
        </w:rPr>
        <w:t xml:space="preserve">You </w:t>
      </w:r>
      <w:r w:rsidR="00FF0424">
        <w:rPr>
          <w:rFonts w:ascii="Arial" w:hAnsi="Arial" w:cs="Arial"/>
        </w:rPr>
        <w:t xml:space="preserve">usually </w:t>
      </w:r>
      <w:r>
        <w:rPr>
          <w:rFonts w:ascii="Arial" w:hAnsi="Arial" w:cs="Arial"/>
        </w:rPr>
        <w:t>must give something up</w:t>
      </w:r>
      <w:r w:rsidR="00FF0424">
        <w:rPr>
          <w:rFonts w:ascii="Arial" w:hAnsi="Arial" w:cs="Arial"/>
        </w:rPr>
        <w:t>: “everyone walks away a little bit unhappy”</w:t>
      </w:r>
      <w:r>
        <w:rPr>
          <w:rFonts w:ascii="Arial" w:hAnsi="Arial" w:cs="Arial"/>
        </w:rPr>
        <w:t xml:space="preserve"> </w:t>
      </w:r>
    </w:p>
    <w:p w:rsidR="00561E56" w:rsidRPr="00396EFC" w:rsidRDefault="00561E56" w:rsidP="001828A4">
      <w:pPr>
        <w:pStyle w:val="ListParagraph"/>
        <w:numPr>
          <w:ilvl w:val="1"/>
          <w:numId w:val="40"/>
        </w:numPr>
        <w:spacing w:after="120"/>
        <w:contextualSpacing w:val="0"/>
        <w:jc w:val="both"/>
        <w:rPr>
          <w:rFonts w:ascii="Arial" w:hAnsi="Arial" w:cs="Arial"/>
        </w:rPr>
      </w:pPr>
      <w:r>
        <w:rPr>
          <w:rFonts w:ascii="Arial" w:hAnsi="Arial" w:cs="Arial"/>
        </w:rPr>
        <w:t>Time-consumin</w:t>
      </w:r>
      <w:r w:rsidR="000D303F">
        <w:rPr>
          <w:rFonts w:ascii="Arial" w:hAnsi="Arial" w:cs="Arial"/>
        </w:rPr>
        <w:t>g</w:t>
      </w:r>
      <w:r w:rsidR="00FF0424">
        <w:rPr>
          <w:rFonts w:ascii="Arial" w:hAnsi="Arial" w:cs="Arial"/>
        </w:rPr>
        <w:t xml:space="preserve"> and tedious</w:t>
      </w:r>
      <w:r w:rsidR="000D303F">
        <w:rPr>
          <w:rFonts w:ascii="Arial" w:hAnsi="Arial" w:cs="Arial"/>
        </w:rPr>
        <w:t xml:space="preserve"> if parties </w:t>
      </w:r>
      <w:r w:rsidR="009F4C98">
        <w:rPr>
          <w:rFonts w:ascii="Arial" w:hAnsi="Arial" w:cs="Arial"/>
        </w:rPr>
        <w:t xml:space="preserve">are resistant </w:t>
      </w:r>
    </w:p>
    <w:p w:rsidR="0031602B" w:rsidRDefault="00512952" w:rsidP="001828A4">
      <w:pPr>
        <w:spacing w:after="120"/>
        <w:jc w:val="both"/>
        <w:rPr>
          <w:rFonts w:ascii="Arial" w:hAnsi="Arial" w:cs="Arial"/>
        </w:rPr>
      </w:pPr>
      <w:r>
        <w:rPr>
          <w:rFonts w:ascii="Arial" w:hAnsi="Arial" w:cs="Arial"/>
        </w:rPr>
        <w:t>Trial management conference</w:t>
      </w:r>
      <w:r w:rsidR="007027BB">
        <w:rPr>
          <w:rFonts w:ascii="Arial" w:hAnsi="Arial" w:cs="Arial"/>
        </w:rPr>
        <w:t>s</w:t>
      </w:r>
    </w:p>
    <w:p w:rsidR="002A28BF" w:rsidRDefault="002A28BF" w:rsidP="001828A4">
      <w:pPr>
        <w:pStyle w:val="ListParagraph"/>
        <w:numPr>
          <w:ilvl w:val="0"/>
          <w:numId w:val="39"/>
        </w:numPr>
        <w:spacing w:after="120"/>
        <w:contextualSpacing w:val="0"/>
        <w:jc w:val="both"/>
        <w:rPr>
          <w:rFonts w:ascii="Arial" w:hAnsi="Arial" w:cs="Arial"/>
        </w:rPr>
      </w:pPr>
      <w:r>
        <w:rPr>
          <w:rFonts w:ascii="Arial" w:hAnsi="Arial" w:cs="Arial"/>
        </w:rPr>
        <w:t>Mandatory</w:t>
      </w:r>
      <w:r w:rsidR="00B66B18">
        <w:rPr>
          <w:rFonts w:ascii="Arial" w:hAnsi="Arial" w:cs="Arial"/>
        </w:rPr>
        <w:t xml:space="preserve"> </w:t>
      </w:r>
    </w:p>
    <w:p w:rsidR="00512952" w:rsidRDefault="002A28BF" w:rsidP="001828A4">
      <w:pPr>
        <w:pStyle w:val="ListParagraph"/>
        <w:numPr>
          <w:ilvl w:val="1"/>
          <w:numId w:val="39"/>
        </w:numPr>
        <w:spacing w:after="120"/>
        <w:contextualSpacing w:val="0"/>
        <w:jc w:val="both"/>
        <w:rPr>
          <w:rFonts w:ascii="Arial" w:hAnsi="Arial" w:cs="Arial"/>
        </w:rPr>
      </w:pPr>
      <w:r>
        <w:rPr>
          <w:rFonts w:ascii="Arial" w:hAnsi="Arial" w:cs="Arial"/>
        </w:rPr>
        <w:t>28 days before schedule trial date unless the court orders otherwise (Rule 12-2(1))</w:t>
      </w:r>
    </w:p>
    <w:p w:rsidR="00B66B18" w:rsidRDefault="00B66B18" w:rsidP="001828A4">
      <w:pPr>
        <w:pStyle w:val="ListParagraph"/>
        <w:numPr>
          <w:ilvl w:val="1"/>
          <w:numId w:val="39"/>
        </w:numPr>
        <w:spacing w:after="120"/>
        <w:contextualSpacing w:val="0"/>
        <w:jc w:val="both"/>
        <w:rPr>
          <w:rFonts w:ascii="Arial" w:hAnsi="Arial" w:cs="Arial"/>
        </w:rPr>
      </w:pPr>
      <w:r>
        <w:rPr>
          <w:rFonts w:ascii="Arial" w:hAnsi="Arial" w:cs="Arial"/>
        </w:rPr>
        <w:t xml:space="preserve">No later than 14 days before the TMC, the parties may apply under Rule 8-3(1) for a consent order dispensing with the need for a TMC on the basis that the matter is ready to proceed to trial and can be completed within the time reserved </w:t>
      </w:r>
    </w:p>
    <w:p w:rsidR="002A28BF" w:rsidRDefault="00BC2802" w:rsidP="001828A4">
      <w:pPr>
        <w:pStyle w:val="ListParagraph"/>
        <w:numPr>
          <w:ilvl w:val="0"/>
          <w:numId w:val="39"/>
        </w:numPr>
        <w:spacing w:after="120"/>
        <w:contextualSpacing w:val="0"/>
        <w:jc w:val="both"/>
        <w:rPr>
          <w:rFonts w:ascii="Arial" w:hAnsi="Arial" w:cs="Arial"/>
        </w:rPr>
      </w:pPr>
      <w:r>
        <w:rPr>
          <w:rFonts w:ascii="Arial" w:hAnsi="Arial" w:cs="Arial"/>
        </w:rPr>
        <w:t>Trial briefs</w:t>
      </w:r>
    </w:p>
    <w:p w:rsidR="00BC2802" w:rsidRDefault="00BC2802" w:rsidP="001828A4">
      <w:pPr>
        <w:pStyle w:val="ListParagraph"/>
        <w:numPr>
          <w:ilvl w:val="1"/>
          <w:numId w:val="39"/>
        </w:numPr>
        <w:spacing w:after="120"/>
        <w:contextualSpacing w:val="0"/>
        <w:jc w:val="both"/>
        <w:rPr>
          <w:rFonts w:ascii="Arial" w:hAnsi="Arial" w:cs="Arial"/>
        </w:rPr>
      </w:pPr>
      <w:r>
        <w:rPr>
          <w:rFonts w:ascii="Arial" w:hAnsi="Arial" w:cs="Arial"/>
        </w:rPr>
        <w:t>Plaintiff serves trial brief at least 28 days before the TMC</w:t>
      </w:r>
      <w:r w:rsidR="00B55E44">
        <w:rPr>
          <w:rFonts w:ascii="Arial" w:hAnsi="Arial" w:cs="Arial"/>
        </w:rPr>
        <w:t xml:space="preserve"> &gt; defendant serves trial brief at least 21 days before TMC </w:t>
      </w:r>
    </w:p>
    <w:p w:rsidR="00E128BC" w:rsidRDefault="00E128BC" w:rsidP="001828A4">
      <w:pPr>
        <w:pStyle w:val="ListParagraph"/>
        <w:numPr>
          <w:ilvl w:val="1"/>
          <w:numId w:val="39"/>
        </w:numPr>
        <w:spacing w:after="120"/>
        <w:contextualSpacing w:val="0"/>
        <w:jc w:val="both"/>
        <w:rPr>
          <w:rFonts w:ascii="Arial" w:hAnsi="Arial" w:cs="Arial"/>
        </w:rPr>
      </w:pPr>
      <w:r>
        <w:rPr>
          <w:rFonts w:ascii="Arial" w:hAnsi="Arial" w:cs="Arial"/>
        </w:rPr>
        <w:t>Failure to file trial brief = trial is removed from trial list (Rule 12-2(3)</w:t>
      </w:r>
      <w:r w:rsidR="00B26CFF">
        <w:rPr>
          <w:rFonts w:ascii="Arial" w:hAnsi="Arial" w:cs="Arial"/>
        </w:rPr>
        <w:t>)</w:t>
      </w:r>
    </w:p>
    <w:p w:rsidR="00BA7070" w:rsidRDefault="00BA7070" w:rsidP="001828A4">
      <w:pPr>
        <w:pStyle w:val="ListParagraph"/>
        <w:numPr>
          <w:ilvl w:val="0"/>
          <w:numId w:val="39"/>
        </w:numPr>
        <w:spacing w:after="120"/>
        <w:contextualSpacing w:val="0"/>
        <w:jc w:val="both"/>
        <w:rPr>
          <w:rFonts w:ascii="Arial" w:hAnsi="Arial" w:cs="Arial"/>
        </w:rPr>
      </w:pPr>
      <w:r>
        <w:rPr>
          <w:rFonts w:ascii="Arial" w:hAnsi="Arial" w:cs="Arial"/>
        </w:rPr>
        <w:t>Orders</w:t>
      </w:r>
    </w:p>
    <w:p w:rsidR="00BA7070" w:rsidRDefault="00BA7070" w:rsidP="001828A4">
      <w:pPr>
        <w:pStyle w:val="ListParagraph"/>
        <w:numPr>
          <w:ilvl w:val="1"/>
          <w:numId w:val="39"/>
        </w:numPr>
        <w:spacing w:after="120"/>
        <w:contextualSpacing w:val="0"/>
        <w:jc w:val="both"/>
        <w:rPr>
          <w:rFonts w:ascii="Arial" w:hAnsi="Arial" w:cs="Arial"/>
        </w:rPr>
      </w:pPr>
      <w:r>
        <w:rPr>
          <w:rFonts w:ascii="Arial" w:hAnsi="Arial" w:cs="Arial"/>
        </w:rPr>
        <w:t>Judge or master presiding has broad discretion to make an order whether or not a party applied for it</w:t>
      </w:r>
      <w:r w:rsidR="00B21793">
        <w:rPr>
          <w:rFonts w:ascii="Arial" w:hAnsi="Arial" w:cs="Arial"/>
        </w:rPr>
        <w:t xml:space="preserve"> (Rule 12-2(9))</w:t>
      </w:r>
    </w:p>
    <w:p w:rsidR="007049CD" w:rsidRPr="0031602B" w:rsidRDefault="007049CD" w:rsidP="001828A4">
      <w:pPr>
        <w:pStyle w:val="ListParagraph"/>
        <w:numPr>
          <w:ilvl w:val="1"/>
          <w:numId w:val="39"/>
        </w:numPr>
        <w:spacing w:after="120"/>
        <w:contextualSpacing w:val="0"/>
        <w:jc w:val="both"/>
        <w:rPr>
          <w:rFonts w:ascii="Arial" w:hAnsi="Arial" w:cs="Arial"/>
        </w:rPr>
      </w:pPr>
      <w:r>
        <w:rPr>
          <w:rFonts w:ascii="Arial" w:hAnsi="Arial" w:cs="Arial"/>
        </w:rPr>
        <w:t xml:space="preserve">No final orders unless the parties agree </w:t>
      </w:r>
    </w:p>
    <w:p w:rsidR="00B21793" w:rsidRPr="008B4801" w:rsidRDefault="00B21793" w:rsidP="001828A4">
      <w:pPr>
        <w:spacing w:after="120"/>
        <w:jc w:val="both"/>
        <w:rPr>
          <w:rFonts w:ascii="Arial" w:hAnsi="Arial" w:cs="Arial"/>
        </w:rPr>
      </w:pPr>
    </w:p>
    <w:sectPr w:rsidR="00B21793" w:rsidRPr="008B4801" w:rsidSect="007027BB">
      <w:headerReference w:type="default" r:id="rId14"/>
      <w:footerReference w:type="default" r:id="rId1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3F" w:rsidRDefault="0014033F" w:rsidP="0059796F">
      <w:pPr>
        <w:spacing w:after="0" w:line="240" w:lineRule="auto"/>
      </w:pPr>
      <w:r>
        <w:separator/>
      </w:r>
    </w:p>
  </w:endnote>
  <w:endnote w:type="continuationSeparator" w:id="0">
    <w:p w:rsidR="0014033F" w:rsidRDefault="0014033F" w:rsidP="0059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492273"/>
      <w:docPartObj>
        <w:docPartGallery w:val="Page Numbers (Bottom of Page)"/>
        <w:docPartUnique/>
      </w:docPartObj>
    </w:sdtPr>
    <w:sdtEndPr>
      <w:rPr>
        <w:noProof/>
      </w:rPr>
    </w:sdtEndPr>
    <w:sdtContent>
      <w:p w:rsidR="0014033F" w:rsidRDefault="0014033F">
        <w:pPr>
          <w:pStyle w:val="Footer"/>
          <w:jc w:val="right"/>
        </w:pPr>
        <w:r w:rsidRPr="000F7B74">
          <w:rPr>
            <w:rFonts w:ascii="Arial" w:hAnsi="Arial" w:cs="Arial"/>
          </w:rPr>
          <w:fldChar w:fldCharType="begin"/>
        </w:r>
        <w:r w:rsidRPr="000F7B74">
          <w:rPr>
            <w:rFonts w:ascii="Arial" w:hAnsi="Arial" w:cs="Arial"/>
          </w:rPr>
          <w:instrText xml:space="preserve"> PAGE   \* MERGEFORMAT </w:instrText>
        </w:r>
        <w:r w:rsidRPr="000F7B74">
          <w:rPr>
            <w:rFonts w:ascii="Arial" w:hAnsi="Arial" w:cs="Arial"/>
          </w:rPr>
          <w:fldChar w:fldCharType="separate"/>
        </w:r>
        <w:r w:rsidR="00E41121">
          <w:rPr>
            <w:rFonts w:ascii="Arial" w:hAnsi="Arial" w:cs="Arial"/>
            <w:noProof/>
          </w:rPr>
          <w:t>19</w:t>
        </w:r>
        <w:r w:rsidRPr="000F7B74">
          <w:rPr>
            <w:rFonts w:ascii="Arial" w:hAnsi="Arial" w:cs="Arial"/>
            <w:noProof/>
          </w:rPr>
          <w:fldChar w:fldCharType="end"/>
        </w:r>
      </w:p>
    </w:sdtContent>
  </w:sdt>
  <w:p w:rsidR="0014033F" w:rsidRDefault="0014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3F" w:rsidRDefault="0014033F" w:rsidP="0059796F">
      <w:pPr>
        <w:spacing w:after="0" w:line="240" w:lineRule="auto"/>
      </w:pPr>
      <w:r>
        <w:separator/>
      </w:r>
    </w:p>
  </w:footnote>
  <w:footnote w:type="continuationSeparator" w:id="0">
    <w:p w:rsidR="0014033F" w:rsidRDefault="0014033F" w:rsidP="00597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3F" w:rsidRPr="0059796F" w:rsidRDefault="0014033F">
    <w:pPr>
      <w:pStyle w:val="Header"/>
      <w:rPr>
        <w:rFonts w:ascii="Arial" w:hAnsi="Arial" w:cs="Arial"/>
      </w:rPr>
    </w:pPr>
    <w:r>
      <w:rPr>
        <w:rFonts w:ascii="Arial" w:hAnsi="Arial" w:cs="Arial"/>
      </w:rPr>
      <w:t>Week 7 – Pre-Trial Procedures and Strategies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EA9"/>
    <w:multiLevelType w:val="hybridMultilevel"/>
    <w:tmpl w:val="D42E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0EC6"/>
    <w:multiLevelType w:val="hybridMultilevel"/>
    <w:tmpl w:val="D152BC7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ACB4B71"/>
    <w:multiLevelType w:val="hybridMultilevel"/>
    <w:tmpl w:val="DF50AB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6F3A7F"/>
    <w:multiLevelType w:val="hybridMultilevel"/>
    <w:tmpl w:val="C5DC3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D214B"/>
    <w:multiLevelType w:val="hybridMultilevel"/>
    <w:tmpl w:val="35E28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C0134"/>
    <w:multiLevelType w:val="hybridMultilevel"/>
    <w:tmpl w:val="CC34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1532F"/>
    <w:multiLevelType w:val="hybridMultilevel"/>
    <w:tmpl w:val="CC4C3F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2730F6"/>
    <w:multiLevelType w:val="hybridMultilevel"/>
    <w:tmpl w:val="32680E9A"/>
    <w:lvl w:ilvl="0" w:tplc="04090001">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8" w15:restartNumberingAfterBreak="0">
    <w:nsid w:val="22902E68"/>
    <w:multiLevelType w:val="hybridMultilevel"/>
    <w:tmpl w:val="27D4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B73A9"/>
    <w:multiLevelType w:val="hybridMultilevel"/>
    <w:tmpl w:val="F65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4115F"/>
    <w:multiLevelType w:val="hybridMultilevel"/>
    <w:tmpl w:val="504C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01B8F"/>
    <w:multiLevelType w:val="hybridMultilevel"/>
    <w:tmpl w:val="E41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23FFB"/>
    <w:multiLevelType w:val="hybridMultilevel"/>
    <w:tmpl w:val="9CE8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43B9D"/>
    <w:multiLevelType w:val="hybridMultilevel"/>
    <w:tmpl w:val="B232A6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F7C51A7"/>
    <w:multiLevelType w:val="hybridMultilevel"/>
    <w:tmpl w:val="9660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4073F"/>
    <w:multiLevelType w:val="hybridMultilevel"/>
    <w:tmpl w:val="47561810"/>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6" w15:restartNumberingAfterBreak="0">
    <w:nsid w:val="31C170D0"/>
    <w:multiLevelType w:val="hybridMultilevel"/>
    <w:tmpl w:val="3EB89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0818E8"/>
    <w:multiLevelType w:val="hybridMultilevel"/>
    <w:tmpl w:val="48C0410A"/>
    <w:lvl w:ilvl="0" w:tplc="32509292">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E90444"/>
    <w:multiLevelType w:val="hybridMultilevel"/>
    <w:tmpl w:val="C3D0A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07D0A"/>
    <w:multiLevelType w:val="hybridMultilevel"/>
    <w:tmpl w:val="2FDC717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3F5C5E06"/>
    <w:multiLevelType w:val="hybridMultilevel"/>
    <w:tmpl w:val="C088A4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76561E"/>
    <w:multiLevelType w:val="hybridMultilevel"/>
    <w:tmpl w:val="25D6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625E7"/>
    <w:multiLevelType w:val="hybridMultilevel"/>
    <w:tmpl w:val="8680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61EA1"/>
    <w:multiLevelType w:val="hybridMultilevel"/>
    <w:tmpl w:val="5D24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F2F74"/>
    <w:multiLevelType w:val="hybridMultilevel"/>
    <w:tmpl w:val="48F2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87EF6"/>
    <w:multiLevelType w:val="hybridMultilevel"/>
    <w:tmpl w:val="0EBA53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AF31CF8"/>
    <w:multiLevelType w:val="hybridMultilevel"/>
    <w:tmpl w:val="FCA2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C4AC9"/>
    <w:multiLevelType w:val="hybridMultilevel"/>
    <w:tmpl w:val="7E0C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848D4"/>
    <w:multiLevelType w:val="hybridMultilevel"/>
    <w:tmpl w:val="4106F7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29F7724"/>
    <w:multiLevelType w:val="hybridMultilevel"/>
    <w:tmpl w:val="F2007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7AD41F2"/>
    <w:multiLevelType w:val="hybridMultilevel"/>
    <w:tmpl w:val="5AFC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B24DB"/>
    <w:multiLevelType w:val="hybridMultilevel"/>
    <w:tmpl w:val="2C16B77E"/>
    <w:lvl w:ilvl="0" w:tplc="6B6C8B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2731994"/>
    <w:multiLevelType w:val="hybridMultilevel"/>
    <w:tmpl w:val="C038AF0A"/>
    <w:lvl w:ilvl="0" w:tplc="32509292">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6A720C"/>
    <w:multiLevelType w:val="hybridMultilevel"/>
    <w:tmpl w:val="2BE8C3A6"/>
    <w:lvl w:ilvl="0" w:tplc="32509292">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9C7A08"/>
    <w:multiLevelType w:val="hybridMultilevel"/>
    <w:tmpl w:val="C5F4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F1048"/>
    <w:multiLevelType w:val="hybridMultilevel"/>
    <w:tmpl w:val="9E221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92615"/>
    <w:multiLevelType w:val="hybridMultilevel"/>
    <w:tmpl w:val="666EFB86"/>
    <w:lvl w:ilvl="0" w:tplc="32509292">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DA07B2"/>
    <w:multiLevelType w:val="hybridMultilevel"/>
    <w:tmpl w:val="E8021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413B8"/>
    <w:multiLevelType w:val="hybridMultilevel"/>
    <w:tmpl w:val="683403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8F32C7"/>
    <w:multiLevelType w:val="hybridMultilevel"/>
    <w:tmpl w:val="86EA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7"/>
  </w:num>
  <w:num w:numId="4">
    <w:abstractNumId w:val="31"/>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8"/>
  </w:num>
  <w:num w:numId="9">
    <w:abstractNumId w:val="25"/>
  </w:num>
  <w:num w:numId="10">
    <w:abstractNumId w:val="2"/>
  </w:num>
  <w:num w:numId="11">
    <w:abstractNumId w:val="38"/>
  </w:num>
  <w:num w:numId="12">
    <w:abstractNumId w:val="4"/>
  </w:num>
  <w:num w:numId="13">
    <w:abstractNumId w:val="36"/>
  </w:num>
  <w:num w:numId="14">
    <w:abstractNumId w:val="17"/>
  </w:num>
  <w:num w:numId="15">
    <w:abstractNumId w:val="15"/>
  </w:num>
  <w:num w:numId="16">
    <w:abstractNumId w:val="32"/>
  </w:num>
  <w:num w:numId="17">
    <w:abstractNumId w:val="33"/>
  </w:num>
  <w:num w:numId="18">
    <w:abstractNumId w:val="29"/>
  </w:num>
  <w:num w:numId="19">
    <w:abstractNumId w:val="20"/>
  </w:num>
  <w:num w:numId="20">
    <w:abstractNumId w:val="6"/>
  </w:num>
  <w:num w:numId="21">
    <w:abstractNumId w:val="13"/>
  </w:num>
  <w:num w:numId="22">
    <w:abstractNumId w:val="9"/>
  </w:num>
  <w:num w:numId="23">
    <w:abstractNumId w:val="26"/>
  </w:num>
  <w:num w:numId="24">
    <w:abstractNumId w:val="12"/>
  </w:num>
  <w:num w:numId="25">
    <w:abstractNumId w:val="34"/>
  </w:num>
  <w:num w:numId="26">
    <w:abstractNumId w:val="0"/>
  </w:num>
  <w:num w:numId="27">
    <w:abstractNumId w:val="19"/>
  </w:num>
  <w:num w:numId="28">
    <w:abstractNumId w:val="7"/>
  </w:num>
  <w:num w:numId="29">
    <w:abstractNumId w:val="24"/>
  </w:num>
  <w:num w:numId="30">
    <w:abstractNumId w:val="21"/>
  </w:num>
  <w:num w:numId="31">
    <w:abstractNumId w:val="30"/>
  </w:num>
  <w:num w:numId="32">
    <w:abstractNumId w:val="14"/>
  </w:num>
  <w:num w:numId="33">
    <w:abstractNumId w:val="35"/>
  </w:num>
  <w:num w:numId="34">
    <w:abstractNumId w:val="37"/>
  </w:num>
  <w:num w:numId="35">
    <w:abstractNumId w:val="1"/>
  </w:num>
  <w:num w:numId="36">
    <w:abstractNumId w:val="10"/>
  </w:num>
  <w:num w:numId="37">
    <w:abstractNumId w:val="22"/>
  </w:num>
  <w:num w:numId="38">
    <w:abstractNumId w:val="8"/>
  </w:num>
  <w:num w:numId="39">
    <w:abstractNumId w:val="39"/>
  </w:num>
  <w:num w:numId="40">
    <w:abstractNumId w:val="1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E0"/>
    <w:rsid w:val="000005D0"/>
    <w:rsid w:val="0000609F"/>
    <w:rsid w:val="00007712"/>
    <w:rsid w:val="00011272"/>
    <w:rsid w:val="000123FB"/>
    <w:rsid w:val="000135CB"/>
    <w:rsid w:val="00015219"/>
    <w:rsid w:val="00020C21"/>
    <w:rsid w:val="00020EA5"/>
    <w:rsid w:val="0002146E"/>
    <w:rsid w:val="00021FBA"/>
    <w:rsid w:val="000226C5"/>
    <w:rsid w:val="00022D0A"/>
    <w:rsid w:val="000231F9"/>
    <w:rsid w:val="00027F0D"/>
    <w:rsid w:val="00031261"/>
    <w:rsid w:val="00032F28"/>
    <w:rsid w:val="00035A9F"/>
    <w:rsid w:val="00036750"/>
    <w:rsid w:val="00037AEF"/>
    <w:rsid w:val="00040CA3"/>
    <w:rsid w:val="00040F14"/>
    <w:rsid w:val="00041893"/>
    <w:rsid w:val="00046F9B"/>
    <w:rsid w:val="00060123"/>
    <w:rsid w:val="000607B8"/>
    <w:rsid w:val="00061618"/>
    <w:rsid w:val="00063354"/>
    <w:rsid w:val="000635CF"/>
    <w:rsid w:val="00072443"/>
    <w:rsid w:val="000725DE"/>
    <w:rsid w:val="00072BFA"/>
    <w:rsid w:val="00074063"/>
    <w:rsid w:val="000823FD"/>
    <w:rsid w:val="00083D5A"/>
    <w:rsid w:val="0008451F"/>
    <w:rsid w:val="0008763B"/>
    <w:rsid w:val="00091D56"/>
    <w:rsid w:val="00092752"/>
    <w:rsid w:val="00094DED"/>
    <w:rsid w:val="000A195C"/>
    <w:rsid w:val="000A2283"/>
    <w:rsid w:val="000A25A4"/>
    <w:rsid w:val="000A38DC"/>
    <w:rsid w:val="000A3E97"/>
    <w:rsid w:val="000A6C4C"/>
    <w:rsid w:val="000B010B"/>
    <w:rsid w:val="000B16BA"/>
    <w:rsid w:val="000B1A8D"/>
    <w:rsid w:val="000B24F1"/>
    <w:rsid w:val="000B704C"/>
    <w:rsid w:val="000B74A1"/>
    <w:rsid w:val="000B754D"/>
    <w:rsid w:val="000B7FA0"/>
    <w:rsid w:val="000C03E8"/>
    <w:rsid w:val="000C13F9"/>
    <w:rsid w:val="000C330D"/>
    <w:rsid w:val="000C37BB"/>
    <w:rsid w:val="000C44B9"/>
    <w:rsid w:val="000C5277"/>
    <w:rsid w:val="000C780D"/>
    <w:rsid w:val="000D0EA2"/>
    <w:rsid w:val="000D21C5"/>
    <w:rsid w:val="000D303F"/>
    <w:rsid w:val="000D4AE7"/>
    <w:rsid w:val="000D6E5E"/>
    <w:rsid w:val="000D7637"/>
    <w:rsid w:val="000E0D2F"/>
    <w:rsid w:val="000E3CE0"/>
    <w:rsid w:val="000E40AD"/>
    <w:rsid w:val="000E6522"/>
    <w:rsid w:val="000E71DE"/>
    <w:rsid w:val="000F1583"/>
    <w:rsid w:val="000F3061"/>
    <w:rsid w:val="000F3435"/>
    <w:rsid w:val="000F7970"/>
    <w:rsid w:val="000F7B74"/>
    <w:rsid w:val="00100063"/>
    <w:rsid w:val="001006CB"/>
    <w:rsid w:val="00100A74"/>
    <w:rsid w:val="001018E8"/>
    <w:rsid w:val="00102140"/>
    <w:rsid w:val="0010522D"/>
    <w:rsid w:val="00107D93"/>
    <w:rsid w:val="00110298"/>
    <w:rsid w:val="00110EBA"/>
    <w:rsid w:val="001117A0"/>
    <w:rsid w:val="00111ACB"/>
    <w:rsid w:val="00115A0B"/>
    <w:rsid w:val="00116D1D"/>
    <w:rsid w:val="00120673"/>
    <w:rsid w:val="001239A4"/>
    <w:rsid w:val="00123BEF"/>
    <w:rsid w:val="001250D5"/>
    <w:rsid w:val="00126BC4"/>
    <w:rsid w:val="0012718D"/>
    <w:rsid w:val="001356DD"/>
    <w:rsid w:val="00136C90"/>
    <w:rsid w:val="0014033F"/>
    <w:rsid w:val="00143425"/>
    <w:rsid w:val="00144B96"/>
    <w:rsid w:val="0015001A"/>
    <w:rsid w:val="00152A3D"/>
    <w:rsid w:val="00153630"/>
    <w:rsid w:val="001545A5"/>
    <w:rsid w:val="001548DD"/>
    <w:rsid w:val="00154B8C"/>
    <w:rsid w:val="001555B9"/>
    <w:rsid w:val="00156EE2"/>
    <w:rsid w:val="00157F8F"/>
    <w:rsid w:val="0016272F"/>
    <w:rsid w:val="00162A2F"/>
    <w:rsid w:val="00164C6B"/>
    <w:rsid w:val="0016516A"/>
    <w:rsid w:val="001659E6"/>
    <w:rsid w:val="00165EA8"/>
    <w:rsid w:val="00166E89"/>
    <w:rsid w:val="00170347"/>
    <w:rsid w:val="00174BE4"/>
    <w:rsid w:val="0017515A"/>
    <w:rsid w:val="00176098"/>
    <w:rsid w:val="0017674A"/>
    <w:rsid w:val="00176897"/>
    <w:rsid w:val="00176F5C"/>
    <w:rsid w:val="001822CB"/>
    <w:rsid w:val="001828A4"/>
    <w:rsid w:val="00183E0C"/>
    <w:rsid w:val="00184EBE"/>
    <w:rsid w:val="001852B0"/>
    <w:rsid w:val="00187692"/>
    <w:rsid w:val="00191B6C"/>
    <w:rsid w:val="00191E65"/>
    <w:rsid w:val="00191F67"/>
    <w:rsid w:val="00192F03"/>
    <w:rsid w:val="00193BE8"/>
    <w:rsid w:val="00194360"/>
    <w:rsid w:val="00194D08"/>
    <w:rsid w:val="0019760F"/>
    <w:rsid w:val="00197A7A"/>
    <w:rsid w:val="00197AAA"/>
    <w:rsid w:val="001A0560"/>
    <w:rsid w:val="001A5186"/>
    <w:rsid w:val="001A5F07"/>
    <w:rsid w:val="001A68AD"/>
    <w:rsid w:val="001A7E79"/>
    <w:rsid w:val="001B04D2"/>
    <w:rsid w:val="001B116B"/>
    <w:rsid w:val="001B1E5A"/>
    <w:rsid w:val="001B1E93"/>
    <w:rsid w:val="001B20DF"/>
    <w:rsid w:val="001B2564"/>
    <w:rsid w:val="001B3887"/>
    <w:rsid w:val="001B4F98"/>
    <w:rsid w:val="001C19E3"/>
    <w:rsid w:val="001C53FB"/>
    <w:rsid w:val="001C737A"/>
    <w:rsid w:val="001C7A2E"/>
    <w:rsid w:val="001D1EA8"/>
    <w:rsid w:val="001D45C0"/>
    <w:rsid w:val="001D543E"/>
    <w:rsid w:val="001D7301"/>
    <w:rsid w:val="001D7B14"/>
    <w:rsid w:val="001E133D"/>
    <w:rsid w:val="001E1ED6"/>
    <w:rsid w:val="001E318C"/>
    <w:rsid w:val="001E4659"/>
    <w:rsid w:val="001E6AA5"/>
    <w:rsid w:val="001E6E56"/>
    <w:rsid w:val="001F18F1"/>
    <w:rsid w:val="001F557E"/>
    <w:rsid w:val="001F62C8"/>
    <w:rsid w:val="001F68D6"/>
    <w:rsid w:val="001F6C5E"/>
    <w:rsid w:val="0020411A"/>
    <w:rsid w:val="002075A2"/>
    <w:rsid w:val="00207D73"/>
    <w:rsid w:val="00211C26"/>
    <w:rsid w:val="0021276E"/>
    <w:rsid w:val="00212CD7"/>
    <w:rsid w:val="00216F9F"/>
    <w:rsid w:val="002235E0"/>
    <w:rsid w:val="00223689"/>
    <w:rsid w:val="00223D55"/>
    <w:rsid w:val="0022422C"/>
    <w:rsid w:val="00226A53"/>
    <w:rsid w:val="00227081"/>
    <w:rsid w:val="00230422"/>
    <w:rsid w:val="0023445E"/>
    <w:rsid w:val="00244511"/>
    <w:rsid w:val="00244645"/>
    <w:rsid w:val="00246132"/>
    <w:rsid w:val="00246EB7"/>
    <w:rsid w:val="00246FD6"/>
    <w:rsid w:val="002508A8"/>
    <w:rsid w:val="0025362F"/>
    <w:rsid w:val="002544AE"/>
    <w:rsid w:val="0025630F"/>
    <w:rsid w:val="00262B4F"/>
    <w:rsid w:val="00266E48"/>
    <w:rsid w:val="00267155"/>
    <w:rsid w:val="00272178"/>
    <w:rsid w:val="00273A77"/>
    <w:rsid w:val="0027616B"/>
    <w:rsid w:val="00281248"/>
    <w:rsid w:val="002816BD"/>
    <w:rsid w:val="00283974"/>
    <w:rsid w:val="0028451D"/>
    <w:rsid w:val="00284F96"/>
    <w:rsid w:val="00284FBD"/>
    <w:rsid w:val="0028548A"/>
    <w:rsid w:val="00286B38"/>
    <w:rsid w:val="00290DB5"/>
    <w:rsid w:val="00291D64"/>
    <w:rsid w:val="0029234A"/>
    <w:rsid w:val="00292BFF"/>
    <w:rsid w:val="00296F47"/>
    <w:rsid w:val="002977E9"/>
    <w:rsid w:val="002A07C5"/>
    <w:rsid w:val="002A1A69"/>
    <w:rsid w:val="002A1FD9"/>
    <w:rsid w:val="002A28BF"/>
    <w:rsid w:val="002A44D3"/>
    <w:rsid w:val="002B28AA"/>
    <w:rsid w:val="002B3CA0"/>
    <w:rsid w:val="002B4032"/>
    <w:rsid w:val="002B4E57"/>
    <w:rsid w:val="002B6AFA"/>
    <w:rsid w:val="002C150D"/>
    <w:rsid w:val="002C285B"/>
    <w:rsid w:val="002C43BC"/>
    <w:rsid w:val="002D27DE"/>
    <w:rsid w:val="002D2D87"/>
    <w:rsid w:val="002D449D"/>
    <w:rsid w:val="002D52CA"/>
    <w:rsid w:val="002D60AF"/>
    <w:rsid w:val="002D6A24"/>
    <w:rsid w:val="002D7B28"/>
    <w:rsid w:val="002E11D3"/>
    <w:rsid w:val="002E2E42"/>
    <w:rsid w:val="002E581F"/>
    <w:rsid w:val="002E5ACE"/>
    <w:rsid w:val="002E5AD7"/>
    <w:rsid w:val="002E6308"/>
    <w:rsid w:val="002E7668"/>
    <w:rsid w:val="002F237F"/>
    <w:rsid w:val="002F25B9"/>
    <w:rsid w:val="002F588C"/>
    <w:rsid w:val="002F7F10"/>
    <w:rsid w:val="0030504E"/>
    <w:rsid w:val="00305559"/>
    <w:rsid w:val="00306204"/>
    <w:rsid w:val="00306477"/>
    <w:rsid w:val="00306889"/>
    <w:rsid w:val="003100FC"/>
    <w:rsid w:val="00310322"/>
    <w:rsid w:val="00310997"/>
    <w:rsid w:val="003120CF"/>
    <w:rsid w:val="00313CFE"/>
    <w:rsid w:val="0031602B"/>
    <w:rsid w:val="00317932"/>
    <w:rsid w:val="003212DF"/>
    <w:rsid w:val="00322341"/>
    <w:rsid w:val="003225C5"/>
    <w:rsid w:val="00323452"/>
    <w:rsid w:val="00325CE5"/>
    <w:rsid w:val="00326869"/>
    <w:rsid w:val="00330F13"/>
    <w:rsid w:val="00331AA8"/>
    <w:rsid w:val="003322A9"/>
    <w:rsid w:val="00332660"/>
    <w:rsid w:val="00333EC4"/>
    <w:rsid w:val="003342F3"/>
    <w:rsid w:val="003342F8"/>
    <w:rsid w:val="00335874"/>
    <w:rsid w:val="00335A74"/>
    <w:rsid w:val="00336186"/>
    <w:rsid w:val="00336F2D"/>
    <w:rsid w:val="00340A7D"/>
    <w:rsid w:val="003431EA"/>
    <w:rsid w:val="00344064"/>
    <w:rsid w:val="00345D32"/>
    <w:rsid w:val="00345D47"/>
    <w:rsid w:val="003509F9"/>
    <w:rsid w:val="0035111D"/>
    <w:rsid w:val="00354154"/>
    <w:rsid w:val="0035500C"/>
    <w:rsid w:val="0035524C"/>
    <w:rsid w:val="003605B5"/>
    <w:rsid w:val="00360AAF"/>
    <w:rsid w:val="00363E31"/>
    <w:rsid w:val="00364547"/>
    <w:rsid w:val="00366BBF"/>
    <w:rsid w:val="00366FE2"/>
    <w:rsid w:val="0037058A"/>
    <w:rsid w:val="00373A0F"/>
    <w:rsid w:val="00375F4B"/>
    <w:rsid w:val="003766E3"/>
    <w:rsid w:val="00381B80"/>
    <w:rsid w:val="00382523"/>
    <w:rsid w:val="00383DD2"/>
    <w:rsid w:val="00385D0A"/>
    <w:rsid w:val="00387D5A"/>
    <w:rsid w:val="00391A9D"/>
    <w:rsid w:val="00392EC1"/>
    <w:rsid w:val="00393993"/>
    <w:rsid w:val="00393C80"/>
    <w:rsid w:val="003955C1"/>
    <w:rsid w:val="00396EFC"/>
    <w:rsid w:val="00396FB1"/>
    <w:rsid w:val="003A023C"/>
    <w:rsid w:val="003A2509"/>
    <w:rsid w:val="003A6543"/>
    <w:rsid w:val="003A6970"/>
    <w:rsid w:val="003B0D09"/>
    <w:rsid w:val="003B168B"/>
    <w:rsid w:val="003B359E"/>
    <w:rsid w:val="003B365B"/>
    <w:rsid w:val="003B4404"/>
    <w:rsid w:val="003B5A4E"/>
    <w:rsid w:val="003B7AA4"/>
    <w:rsid w:val="003C1E96"/>
    <w:rsid w:val="003C3AB4"/>
    <w:rsid w:val="003C5B73"/>
    <w:rsid w:val="003D1A2D"/>
    <w:rsid w:val="003D3378"/>
    <w:rsid w:val="003D4DFD"/>
    <w:rsid w:val="003E4F06"/>
    <w:rsid w:val="003E557E"/>
    <w:rsid w:val="003E5D1C"/>
    <w:rsid w:val="003E666D"/>
    <w:rsid w:val="003E76E8"/>
    <w:rsid w:val="003F00B9"/>
    <w:rsid w:val="003F00D4"/>
    <w:rsid w:val="003F1B29"/>
    <w:rsid w:val="003F2E42"/>
    <w:rsid w:val="003F71FA"/>
    <w:rsid w:val="00401275"/>
    <w:rsid w:val="00401370"/>
    <w:rsid w:val="004014A5"/>
    <w:rsid w:val="00406D39"/>
    <w:rsid w:val="0041093F"/>
    <w:rsid w:val="004114A6"/>
    <w:rsid w:val="004133DB"/>
    <w:rsid w:val="0041399C"/>
    <w:rsid w:val="004175BA"/>
    <w:rsid w:val="004208A9"/>
    <w:rsid w:val="0042380C"/>
    <w:rsid w:val="0042556E"/>
    <w:rsid w:val="00431414"/>
    <w:rsid w:val="0043142B"/>
    <w:rsid w:val="004314FF"/>
    <w:rsid w:val="00432F5E"/>
    <w:rsid w:val="004345B1"/>
    <w:rsid w:val="004360DD"/>
    <w:rsid w:val="00440846"/>
    <w:rsid w:val="00440EDC"/>
    <w:rsid w:val="00441EE3"/>
    <w:rsid w:val="00442A17"/>
    <w:rsid w:val="004432B7"/>
    <w:rsid w:val="004472FE"/>
    <w:rsid w:val="00447A78"/>
    <w:rsid w:val="00450185"/>
    <w:rsid w:val="00451376"/>
    <w:rsid w:val="004533F6"/>
    <w:rsid w:val="0045526D"/>
    <w:rsid w:val="00455360"/>
    <w:rsid w:val="00457137"/>
    <w:rsid w:val="00457587"/>
    <w:rsid w:val="0046150A"/>
    <w:rsid w:val="00462107"/>
    <w:rsid w:val="00463059"/>
    <w:rsid w:val="00463E86"/>
    <w:rsid w:val="00464F51"/>
    <w:rsid w:val="00465FAE"/>
    <w:rsid w:val="004702EB"/>
    <w:rsid w:val="0047152E"/>
    <w:rsid w:val="0047264C"/>
    <w:rsid w:val="004734B0"/>
    <w:rsid w:val="0047668F"/>
    <w:rsid w:val="004805EA"/>
    <w:rsid w:val="00480F0E"/>
    <w:rsid w:val="00481280"/>
    <w:rsid w:val="004858DA"/>
    <w:rsid w:val="004860E5"/>
    <w:rsid w:val="004862A8"/>
    <w:rsid w:val="00487179"/>
    <w:rsid w:val="00487286"/>
    <w:rsid w:val="00487719"/>
    <w:rsid w:val="00491A14"/>
    <w:rsid w:val="004925D2"/>
    <w:rsid w:val="00496400"/>
    <w:rsid w:val="004A33D4"/>
    <w:rsid w:val="004A3707"/>
    <w:rsid w:val="004A3956"/>
    <w:rsid w:val="004A5FDF"/>
    <w:rsid w:val="004A7145"/>
    <w:rsid w:val="004A73E8"/>
    <w:rsid w:val="004B4892"/>
    <w:rsid w:val="004B55CD"/>
    <w:rsid w:val="004B663A"/>
    <w:rsid w:val="004B7D90"/>
    <w:rsid w:val="004C0B03"/>
    <w:rsid w:val="004C1826"/>
    <w:rsid w:val="004D19CC"/>
    <w:rsid w:val="004D270E"/>
    <w:rsid w:val="004D405C"/>
    <w:rsid w:val="004D741C"/>
    <w:rsid w:val="004E075A"/>
    <w:rsid w:val="004E0943"/>
    <w:rsid w:val="004E1E26"/>
    <w:rsid w:val="004E3EBF"/>
    <w:rsid w:val="004E654A"/>
    <w:rsid w:val="004E7DCB"/>
    <w:rsid w:val="004F2185"/>
    <w:rsid w:val="004F7749"/>
    <w:rsid w:val="005019DB"/>
    <w:rsid w:val="00502617"/>
    <w:rsid w:val="005030E0"/>
    <w:rsid w:val="005042DC"/>
    <w:rsid w:val="005060B6"/>
    <w:rsid w:val="00507264"/>
    <w:rsid w:val="005100F8"/>
    <w:rsid w:val="005117A7"/>
    <w:rsid w:val="00512408"/>
    <w:rsid w:val="00512952"/>
    <w:rsid w:val="00513587"/>
    <w:rsid w:val="00515D19"/>
    <w:rsid w:val="005177A8"/>
    <w:rsid w:val="00520398"/>
    <w:rsid w:val="00530F0D"/>
    <w:rsid w:val="0053154C"/>
    <w:rsid w:val="0053385B"/>
    <w:rsid w:val="00533E0C"/>
    <w:rsid w:val="00533EDB"/>
    <w:rsid w:val="00534275"/>
    <w:rsid w:val="005345F7"/>
    <w:rsid w:val="005352CB"/>
    <w:rsid w:val="00535C9D"/>
    <w:rsid w:val="00536B11"/>
    <w:rsid w:val="0053728C"/>
    <w:rsid w:val="005415FA"/>
    <w:rsid w:val="00544303"/>
    <w:rsid w:val="00545024"/>
    <w:rsid w:val="00546287"/>
    <w:rsid w:val="00546522"/>
    <w:rsid w:val="00550101"/>
    <w:rsid w:val="00551DFD"/>
    <w:rsid w:val="00551EA9"/>
    <w:rsid w:val="005529CD"/>
    <w:rsid w:val="0055401A"/>
    <w:rsid w:val="005556C9"/>
    <w:rsid w:val="00560009"/>
    <w:rsid w:val="00560768"/>
    <w:rsid w:val="00561E56"/>
    <w:rsid w:val="00563273"/>
    <w:rsid w:val="00564C13"/>
    <w:rsid w:val="00566C5F"/>
    <w:rsid w:val="00567206"/>
    <w:rsid w:val="00572BE8"/>
    <w:rsid w:val="00572EA2"/>
    <w:rsid w:val="0057538A"/>
    <w:rsid w:val="00577C9B"/>
    <w:rsid w:val="00581175"/>
    <w:rsid w:val="00584054"/>
    <w:rsid w:val="005847CB"/>
    <w:rsid w:val="00584888"/>
    <w:rsid w:val="00584BE5"/>
    <w:rsid w:val="005853DB"/>
    <w:rsid w:val="005901C0"/>
    <w:rsid w:val="00590BB0"/>
    <w:rsid w:val="0059796F"/>
    <w:rsid w:val="005A0287"/>
    <w:rsid w:val="005A209C"/>
    <w:rsid w:val="005A71CB"/>
    <w:rsid w:val="005B1524"/>
    <w:rsid w:val="005B33BB"/>
    <w:rsid w:val="005B7E6C"/>
    <w:rsid w:val="005C02ED"/>
    <w:rsid w:val="005C0A4F"/>
    <w:rsid w:val="005C1406"/>
    <w:rsid w:val="005C32C1"/>
    <w:rsid w:val="005C50CE"/>
    <w:rsid w:val="005C645A"/>
    <w:rsid w:val="005C7BAB"/>
    <w:rsid w:val="005D0068"/>
    <w:rsid w:val="005D1B2C"/>
    <w:rsid w:val="005D2051"/>
    <w:rsid w:val="005D36E8"/>
    <w:rsid w:val="005D4829"/>
    <w:rsid w:val="005D6458"/>
    <w:rsid w:val="005D6C84"/>
    <w:rsid w:val="005D7A41"/>
    <w:rsid w:val="005E1757"/>
    <w:rsid w:val="005E2025"/>
    <w:rsid w:val="005E2DDE"/>
    <w:rsid w:val="005E39DE"/>
    <w:rsid w:val="005E3CFE"/>
    <w:rsid w:val="005E4200"/>
    <w:rsid w:val="005E4576"/>
    <w:rsid w:val="005E7F9F"/>
    <w:rsid w:val="005F4ECA"/>
    <w:rsid w:val="005F5710"/>
    <w:rsid w:val="005F58A0"/>
    <w:rsid w:val="005F6605"/>
    <w:rsid w:val="005F77BE"/>
    <w:rsid w:val="00603606"/>
    <w:rsid w:val="0060380A"/>
    <w:rsid w:val="00606A16"/>
    <w:rsid w:val="00606CAC"/>
    <w:rsid w:val="00606CEE"/>
    <w:rsid w:val="00607F9D"/>
    <w:rsid w:val="00610D22"/>
    <w:rsid w:val="00611829"/>
    <w:rsid w:val="00613A2C"/>
    <w:rsid w:val="00615960"/>
    <w:rsid w:val="006175A5"/>
    <w:rsid w:val="00620878"/>
    <w:rsid w:val="0062128F"/>
    <w:rsid w:val="006214C6"/>
    <w:rsid w:val="0062221D"/>
    <w:rsid w:val="006348C2"/>
    <w:rsid w:val="00634C16"/>
    <w:rsid w:val="00634D0B"/>
    <w:rsid w:val="006362AA"/>
    <w:rsid w:val="00637E79"/>
    <w:rsid w:val="006401B5"/>
    <w:rsid w:val="0064066F"/>
    <w:rsid w:val="00640CB7"/>
    <w:rsid w:val="00641238"/>
    <w:rsid w:val="006414FC"/>
    <w:rsid w:val="00642314"/>
    <w:rsid w:val="006428E4"/>
    <w:rsid w:val="00642ADE"/>
    <w:rsid w:val="0064326E"/>
    <w:rsid w:val="0064673E"/>
    <w:rsid w:val="00651A5E"/>
    <w:rsid w:val="0065374E"/>
    <w:rsid w:val="00654968"/>
    <w:rsid w:val="00655ACE"/>
    <w:rsid w:val="006667BD"/>
    <w:rsid w:val="00666953"/>
    <w:rsid w:val="00671874"/>
    <w:rsid w:val="00681C7A"/>
    <w:rsid w:val="006830A5"/>
    <w:rsid w:val="006850E4"/>
    <w:rsid w:val="00687621"/>
    <w:rsid w:val="00690D15"/>
    <w:rsid w:val="00691FBC"/>
    <w:rsid w:val="0069265E"/>
    <w:rsid w:val="00693515"/>
    <w:rsid w:val="006949BB"/>
    <w:rsid w:val="006956BC"/>
    <w:rsid w:val="00696999"/>
    <w:rsid w:val="00696AF2"/>
    <w:rsid w:val="00697EA0"/>
    <w:rsid w:val="006A2873"/>
    <w:rsid w:val="006A3445"/>
    <w:rsid w:val="006A449C"/>
    <w:rsid w:val="006A496C"/>
    <w:rsid w:val="006A6080"/>
    <w:rsid w:val="006A7314"/>
    <w:rsid w:val="006B04CF"/>
    <w:rsid w:val="006B089F"/>
    <w:rsid w:val="006B2195"/>
    <w:rsid w:val="006B2BBF"/>
    <w:rsid w:val="006B41D4"/>
    <w:rsid w:val="006B458E"/>
    <w:rsid w:val="006B4E13"/>
    <w:rsid w:val="006B5E88"/>
    <w:rsid w:val="006B7610"/>
    <w:rsid w:val="006C0544"/>
    <w:rsid w:val="006C6298"/>
    <w:rsid w:val="006D0707"/>
    <w:rsid w:val="006D2449"/>
    <w:rsid w:val="006D31ED"/>
    <w:rsid w:val="006D3812"/>
    <w:rsid w:val="006D3987"/>
    <w:rsid w:val="006D5D91"/>
    <w:rsid w:val="006D6F17"/>
    <w:rsid w:val="006E07EB"/>
    <w:rsid w:val="006E0EC6"/>
    <w:rsid w:val="006E1973"/>
    <w:rsid w:val="006E33A7"/>
    <w:rsid w:val="006E3981"/>
    <w:rsid w:val="006E5D88"/>
    <w:rsid w:val="006E7625"/>
    <w:rsid w:val="006F037F"/>
    <w:rsid w:val="006F44A2"/>
    <w:rsid w:val="006F606A"/>
    <w:rsid w:val="006F7394"/>
    <w:rsid w:val="006F7426"/>
    <w:rsid w:val="0070268B"/>
    <w:rsid w:val="007027BB"/>
    <w:rsid w:val="00703726"/>
    <w:rsid w:val="00704046"/>
    <w:rsid w:val="007049CD"/>
    <w:rsid w:val="00707082"/>
    <w:rsid w:val="00715AD0"/>
    <w:rsid w:val="007167CE"/>
    <w:rsid w:val="007206F6"/>
    <w:rsid w:val="00722545"/>
    <w:rsid w:val="00722CBE"/>
    <w:rsid w:val="00723975"/>
    <w:rsid w:val="00724D7F"/>
    <w:rsid w:val="007276D7"/>
    <w:rsid w:val="007301F1"/>
    <w:rsid w:val="00731150"/>
    <w:rsid w:val="00734E85"/>
    <w:rsid w:val="00741A19"/>
    <w:rsid w:val="00746AA3"/>
    <w:rsid w:val="00746B33"/>
    <w:rsid w:val="00752C6C"/>
    <w:rsid w:val="00762988"/>
    <w:rsid w:val="00762F33"/>
    <w:rsid w:val="00763683"/>
    <w:rsid w:val="00764B73"/>
    <w:rsid w:val="00766AC6"/>
    <w:rsid w:val="007715E2"/>
    <w:rsid w:val="00772035"/>
    <w:rsid w:val="00773449"/>
    <w:rsid w:val="00775C53"/>
    <w:rsid w:val="007764E4"/>
    <w:rsid w:val="00776DFF"/>
    <w:rsid w:val="00777F41"/>
    <w:rsid w:val="00780EAD"/>
    <w:rsid w:val="00780F45"/>
    <w:rsid w:val="00781746"/>
    <w:rsid w:val="007905E2"/>
    <w:rsid w:val="00790CFC"/>
    <w:rsid w:val="00791E5C"/>
    <w:rsid w:val="00796FC3"/>
    <w:rsid w:val="00797096"/>
    <w:rsid w:val="00797885"/>
    <w:rsid w:val="00797BB6"/>
    <w:rsid w:val="007A0232"/>
    <w:rsid w:val="007A17FA"/>
    <w:rsid w:val="007A1862"/>
    <w:rsid w:val="007A577B"/>
    <w:rsid w:val="007A7169"/>
    <w:rsid w:val="007B0E22"/>
    <w:rsid w:val="007B1035"/>
    <w:rsid w:val="007B27EC"/>
    <w:rsid w:val="007B31A3"/>
    <w:rsid w:val="007B37ED"/>
    <w:rsid w:val="007B46B2"/>
    <w:rsid w:val="007B6924"/>
    <w:rsid w:val="007B7C64"/>
    <w:rsid w:val="007B7E9A"/>
    <w:rsid w:val="007C01F8"/>
    <w:rsid w:val="007C0879"/>
    <w:rsid w:val="007C09AA"/>
    <w:rsid w:val="007C2E73"/>
    <w:rsid w:val="007C493F"/>
    <w:rsid w:val="007C6DC4"/>
    <w:rsid w:val="007D1337"/>
    <w:rsid w:val="007D15BE"/>
    <w:rsid w:val="007D6FD6"/>
    <w:rsid w:val="007D7B53"/>
    <w:rsid w:val="007E15AB"/>
    <w:rsid w:val="007E40EA"/>
    <w:rsid w:val="007E6FB1"/>
    <w:rsid w:val="007E7383"/>
    <w:rsid w:val="007F02F3"/>
    <w:rsid w:val="007F1CEE"/>
    <w:rsid w:val="007F2CAE"/>
    <w:rsid w:val="007F5F79"/>
    <w:rsid w:val="007F6CB2"/>
    <w:rsid w:val="00803182"/>
    <w:rsid w:val="00803BF8"/>
    <w:rsid w:val="00804D2F"/>
    <w:rsid w:val="00804F04"/>
    <w:rsid w:val="00805950"/>
    <w:rsid w:val="00806D52"/>
    <w:rsid w:val="0080770A"/>
    <w:rsid w:val="00811F85"/>
    <w:rsid w:val="0081230F"/>
    <w:rsid w:val="00814089"/>
    <w:rsid w:val="0081491F"/>
    <w:rsid w:val="00814EB7"/>
    <w:rsid w:val="008163F1"/>
    <w:rsid w:val="00816D0E"/>
    <w:rsid w:val="00816EF6"/>
    <w:rsid w:val="008205AE"/>
    <w:rsid w:val="00822C7D"/>
    <w:rsid w:val="008252B8"/>
    <w:rsid w:val="00830A41"/>
    <w:rsid w:val="0083130B"/>
    <w:rsid w:val="008323E2"/>
    <w:rsid w:val="00834B1C"/>
    <w:rsid w:val="00834FBE"/>
    <w:rsid w:val="008365F2"/>
    <w:rsid w:val="00836EFF"/>
    <w:rsid w:val="00840550"/>
    <w:rsid w:val="008409D3"/>
    <w:rsid w:val="0084268F"/>
    <w:rsid w:val="00842BBB"/>
    <w:rsid w:val="0084328D"/>
    <w:rsid w:val="00843343"/>
    <w:rsid w:val="00847095"/>
    <w:rsid w:val="0085003C"/>
    <w:rsid w:val="00850882"/>
    <w:rsid w:val="008513E7"/>
    <w:rsid w:val="0085337F"/>
    <w:rsid w:val="00855FC8"/>
    <w:rsid w:val="00857EED"/>
    <w:rsid w:val="00861A93"/>
    <w:rsid w:val="00861EC2"/>
    <w:rsid w:val="00862036"/>
    <w:rsid w:val="008653A0"/>
    <w:rsid w:val="00867108"/>
    <w:rsid w:val="00867A71"/>
    <w:rsid w:val="0087079D"/>
    <w:rsid w:val="008738EE"/>
    <w:rsid w:val="00873A85"/>
    <w:rsid w:val="00874DAD"/>
    <w:rsid w:val="00876414"/>
    <w:rsid w:val="00880E4B"/>
    <w:rsid w:val="00884047"/>
    <w:rsid w:val="008843A1"/>
    <w:rsid w:val="00885BA2"/>
    <w:rsid w:val="00886A12"/>
    <w:rsid w:val="00887EC1"/>
    <w:rsid w:val="0089128C"/>
    <w:rsid w:val="00892229"/>
    <w:rsid w:val="00894D10"/>
    <w:rsid w:val="00897361"/>
    <w:rsid w:val="00897C6E"/>
    <w:rsid w:val="008A02B8"/>
    <w:rsid w:val="008A1F20"/>
    <w:rsid w:val="008A315C"/>
    <w:rsid w:val="008A3308"/>
    <w:rsid w:val="008A414C"/>
    <w:rsid w:val="008A62B5"/>
    <w:rsid w:val="008B13A5"/>
    <w:rsid w:val="008B24A8"/>
    <w:rsid w:val="008B322B"/>
    <w:rsid w:val="008B4801"/>
    <w:rsid w:val="008B4E4D"/>
    <w:rsid w:val="008B556B"/>
    <w:rsid w:val="008B6CD6"/>
    <w:rsid w:val="008B737E"/>
    <w:rsid w:val="008B741C"/>
    <w:rsid w:val="008C3086"/>
    <w:rsid w:val="008C5146"/>
    <w:rsid w:val="008C5361"/>
    <w:rsid w:val="008C666B"/>
    <w:rsid w:val="008C69E1"/>
    <w:rsid w:val="008D5AFA"/>
    <w:rsid w:val="008E06DB"/>
    <w:rsid w:val="008E101A"/>
    <w:rsid w:val="008F1E47"/>
    <w:rsid w:val="008F2B76"/>
    <w:rsid w:val="008F34F9"/>
    <w:rsid w:val="008F3546"/>
    <w:rsid w:val="008F3B51"/>
    <w:rsid w:val="008F6F52"/>
    <w:rsid w:val="00904521"/>
    <w:rsid w:val="00906903"/>
    <w:rsid w:val="00910E77"/>
    <w:rsid w:val="009127C6"/>
    <w:rsid w:val="00917276"/>
    <w:rsid w:val="00917F50"/>
    <w:rsid w:val="00921AC2"/>
    <w:rsid w:val="00921F97"/>
    <w:rsid w:val="009239E6"/>
    <w:rsid w:val="009244B8"/>
    <w:rsid w:val="0093179B"/>
    <w:rsid w:val="00932241"/>
    <w:rsid w:val="00932503"/>
    <w:rsid w:val="00932D0E"/>
    <w:rsid w:val="00933CB9"/>
    <w:rsid w:val="009354B1"/>
    <w:rsid w:val="00942E19"/>
    <w:rsid w:val="009430A3"/>
    <w:rsid w:val="009432F6"/>
    <w:rsid w:val="0094353A"/>
    <w:rsid w:val="009444B3"/>
    <w:rsid w:val="00947758"/>
    <w:rsid w:val="0094785D"/>
    <w:rsid w:val="00951BDC"/>
    <w:rsid w:val="00953B23"/>
    <w:rsid w:val="00955026"/>
    <w:rsid w:val="00956431"/>
    <w:rsid w:val="00961471"/>
    <w:rsid w:val="00964AC4"/>
    <w:rsid w:val="00970094"/>
    <w:rsid w:val="0097085A"/>
    <w:rsid w:val="00973A95"/>
    <w:rsid w:val="00976B91"/>
    <w:rsid w:val="009773F1"/>
    <w:rsid w:val="009808E0"/>
    <w:rsid w:val="00981233"/>
    <w:rsid w:val="009819A8"/>
    <w:rsid w:val="0098298B"/>
    <w:rsid w:val="009854E3"/>
    <w:rsid w:val="00987C90"/>
    <w:rsid w:val="00993A9C"/>
    <w:rsid w:val="00995E0B"/>
    <w:rsid w:val="009964FC"/>
    <w:rsid w:val="009A41C2"/>
    <w:rsid w:val="009B01B6"/>
    <w:rsid w:val="009B09C5"/>
    <w:rsid w:val="009B3F1D"/>
    <w:rsid w:val="009B5E18"/>
    <w:rsid w:val="009B680D"/>
    <w:rsid w:val="009B6C82"/>
    <w:rsid w:val="009B6FB9"/>
    <w:rsid w:val="009B70AE"/>
    <w:rsid w:val="009B7A26"/>
    <w:rsid w:val="009C0150"/>
    <w:rsid w:val="009C2F09"/>
    <w:rsid w:val="009C3CA4"/>
    <w:rsid w:val="009C4688"/>
    <w:rsid w:val="009C4AF7"/>
    <w:rsid w:val="009C4C50"/>
    <w:rsid w:val="009C60E4"/>
    <w:rsid w:val="009C61C1"/>
    <w:rsid w:val="009C7F1D"/>
    <w:rsid w:val="009D2C9A"/>
    <w:rsid w:val="009D5509"/>
    <w:rsid w:val="009E14D7"/>
    <w:rsid w:val="009E3B2F"/>
    <w:rsid w:val="009E5FC1"/>
    <w:rsid w:val="009E695D"/>
    <w:rsid w:val="009E7B53"/>
    <w:rsid w:val="009F23A0"/>
    <w:rsid w:val="009F4C98"/>
    <w:rsid w:val="009F4CC8"/>
    <w:rsid w:val="00A00038"/>
    <w:rsid w:val="00A0036D"/>
    <w:rsid w:val="00A01056"/>
    <w:rsid w:val="00A01B62"/>
    <w:rsid w:val="00A06A9F"/>
    <w:rsid w:val="00A06DF5"/>
    <w:rsid w:val="00A10098"/>
    <w:rsid w:val="00A10CB5"/>
    <w:rsid w:val="00A11314"/>
    <w:rsid w:val="00A12E22"/>
    <w:rsid w:val="00A138B5"/>
    <w:rsid w:val="00A17277"/>
    <w:rsid w:val="00A17AD8"/>
    <w:rsid w:val="00A21C9F"/>
    <w:rsid w:val="00A227E6"/>
    <w:rsid w:val="00A23EC1"/>
    <w:rsid w:val="00A24E3A"/>
    <w:rsid w:val="00A253F9"/>
    <w:rsid w:val="00A27D45"/>
    <w:rsid w:val="00A30F92"/>
    <w:rsid w:val="00A32B30"/>
    <w:rsid w:val="00A3374D"/>
    <w:rsid w:val="00A33F32"/>
    <w:rsid w:val="00A34F3A"/>
    <w:rsid w:val="00A35630"/>
    <w:rsid w:val="00A357D9"/>
    <w:rsid w:val="00A41041"/>
    <w:rsid w:val="00A4325C"/>
    <w:rsid w:val="00A45AB5"/>
    <w:rsid w:val="00A46C99"/>
    <w:rsid w:val="00A501A8"/>
    <w:rsid w:val="00A51087"/>
    <w:rsid w:val="00A517DE"/>
    <w:rsid w:val="00A51F9A"/>
    <w:rsid w:val="00A522EC"/>
    <w:rsid w:val="00A5593D"/>
    <w:rsid w:val="00A61B8E"/>
    <w:rsid w:val="00A625AB"/>
    <w:rsid w:val="00A62B5F"/>
    <w:rsid w:val="00A63655"/>
    <w:rsid w:val="00A66B5B"/>
    <w:rsid w:val="00A714FD"/>
    <w:rsid w:val="00A72360"/>
    <w:rsid w:val="00A765DF"/>
    <w:rsid w:val="00A831FA"/>
    <w:rsid w:val="00A84C38"/>
    <w:rsid w:val="00A857DE"/>
    <w:rsid w:val="00A90EAC"/>
    <w:rsid w:val="00A915B0"/>
    <w:rsid w:val="00A92B20"/>
    <w:rsid w:val="00A95051"/>
    <w:rsid w:val="00AA0162"/>
    <w:rsid w:val="00AA034C"/>
    <w:rsid w:val="00AA0519"/>
    <w:rsid w:val="00AA1B56"/>
    <w:rsid w:val="00AA4630"/>
    <w:rsid w:val="00AA5E7E"/>
    <w:rsid w:val="00AA6290"/>
    <w:rsid w:val="00AA7861"/>
    <w:rsid w:val="00AB1E95"/>
    <w:rsid w:val="00AB6BFE"/>
    <w:rsid w:val="00AB73D6"/>
    <w:rsid w:val="00AB7E54"/>
    <w:rsid w:val="00AC0A49"/>
    <w:rsid w:val="00AC0CBD"/>
    <w:rsid w:val="00AC0F0A"/>
    <w:rsid w:val="00AC37A4"/>
    <w:rsid w:val="00AD33DB"/>
    <w:rsid w:val="00AD3872"/>
    <w:rsid w:val="00AD43CE"/>
    <w:rsid w:val="00AD7B6C"/>
    <w:rsid w:val="00AE02F2"/>
    <w:rsid w:val="00AE2E38"/>
    <w:rsid w:val="00AE2F45"/>
    <w:rsid w:val="00AE3DB0"/>
    <w:rsid w:val="00AE4BDB"/>
    <w:rsid w:val="00AE69EA"/>
    <w:rsid w:val="00AF16BB"/>
    <w:rsid w:val="00AF27C8"/>
    <w:rsid w:val="00AF3F53"/>
    <w:rsid w:val="00AF6855"/>
    <w:rsid w:val="00B01858"/>
    <w:rsid w:val="00B02A52"/>
    <w:rsid w:val="00B03920"/>
    <w:rsid w:val="00B03C78"/>
    <w:rsid w:val="00B04810"/>
    <w:rsid w:val="00B06325"/>
    <w:rsid w:val="00B12537"/>
    <w:rsid w:val="00B14022"/>
    <w:rsid w:val="00B21793"/>
    <w:rsid w:val="00B236FA"/>
    <w:rsid w:val="00B23B60"/>
    <w:rsid w:val="00B26CFF"/>
    <w:rsid w:val="00B30820"/>
    <w:rsid w:val="00B3175B"/>
    <w:rsid w:val="00B318B3"/>
    <w:rsid w:val="00B35191"/>
    <w:rsid w:val="00B35406"/>
    <w:rsid w:val="00B35D59"/>
    <w:rsid w:val="00B35F18"/>
    <w:rsid w:val="00B36AF2"/>
    <w:rsid w:val="00B42B99"/>
    <w:rsid w:val="00B4510F"/>
    <w:rsid w:val="00B4797B"/>
    <w:rsid w:val="00B47EC3"/>
    <w:rsid w:val="00B50E44"/>
    <w:rsid w:val="00B50F24"/>
    <w:rsid w:val="00B51163"/>
    <w:rsid w:val="00B54350"/>
    <w:rsid w:val="00B544AC"/>
    <w:rsid w:val="00B55E44"/>
    <w:rsid w:val="00B56B04"/>
    <w:rsid w:val="00B57CA2"/>
    <w:rsid w:val="00B6388F"/>
    <w:rsid w:val="00B64A2C"/>
    <w:rsid w:val="00B668CB"/>
    <w:rsid w:val="00B66B18"/>
    <w:rsid w:val="00B70BB1"/>
    <w:rsid w:val="00B720D2"/>
    <w:rsid w:val="00B7470B"/>
    <w:rsid w:val="00B839E6"/>
    <w:rsid w:val="00B84E6C"/>
    <w:rsid w:val="00B868B9"/>
    <w:rsid w:val="00B86AE6"/>
    <w:rsid w:val="00B90DA6"/>
    <w:rsid w:val="00B918AB"/>
    <w:rsid w:val="00B91C6D"/>
    <w:rsid w:val="00B925BE"/>
    <w:rsid w:val="00B92DDA"/>
    <w:rsid w:val="00B938F7"/>
    <w:rsid w:val="00B95833"/>
    <w:rsid w:val="00BA0B58"/>
    <w:rsid w:val="00BA2DF7"/>
    <w:rsid w:val="00BA41BD"/>
    <w:rsid w:val="00BA7070"/>
    <w:rsid w:val="00BB16A8"/>
    <w:rsid w:val="00BB180E"/>
    <w:rsid w:val="00BB35DB"/>
    <w:rsid w:val="00BB598C"/>
    <w:rsid w:val="00BB7273"/>
    <w:rsid w:val="00BB7C80"/>
    <w:rsid w:val="00BC0AFB"/>
    <w:rsid w:val="00BC0C69"/>
    <w:rsid w:val="00BC1042"/>
    <w:rsid w:val="00BC2802"/>
    <w:rsid w:val="00BC71CC"/>
    <w:rsid w:val="00BC7865"/>
    <w:rsid w:val="00BD30B6"/>
    <w:rsid w:val="00BD3DFB"/>
    <w:rsid w:val="00BD5644"/>
    <w:rsid w:val="00BD5DBF"/>
    <w:rsid w:val="00BE040A"/>
    <w:rsid w:val="00BE10DE"/>
    <w:rsid w:val="00BE15EE"/>
    <w:rsid w:val="00BE2305"/>
    <w:rsid w:val="00BE2ADD"/>
    <w:rsid w:val="00BF05A0"/>
    <w:rsid w:val="00BF0889"/>
    <w:rsid w:val="00BF4A85"/>
    <w:rsid w:val="00C00B12"/>
    <w:rsid w:val="00C0135F"/>
    <w:rsid w:val="00C01D10"/>
    <w:rsid w:val="00C0404D"/>
    <w:rsid w:val="00C04886"/>
    <w:rsid w:val="00C14F6E"/>
    <w:rsid w:val="00C16274"/>
    <w:rsid w:val="00C1646C"/>
    <w:rsid w:val="00C1650D"/>
    <w:rsid w:val="00C21D35"/>
    <w:rsid w:val="00C23E74"/>
    <w:rsid w:val="00C34BDD"/>
    <w:rsid w:val="00C3573D"/>
    <w:rsid w:val="00C3797B"/>
    <w:rsid w:val="00C37CE8"/>
    <w:rsid w:val="00C410F2"/>
    <w:rsid w:val="00C41D90"/>
    <w:rsid w:val="00C4221E"/>
    <w:rsid w:val="00C4350F"/>
    <w:rsid w:val="00C435A7"/>
    <w:rsid w:val="00C50596"/>
    <w:rsid w:val="00C53D71"/>
    <w:rsid w:val="00C55205"/>
    <w:rsid w:val="00C55C48"/>
    <w:rsid w:val="00C563EC"/>
    <w:rsid w:val="00C564FB"/>
    <w:rsid w:val="00C6206D"/>
    <w:rsid w:val="00C6282D"/>
    <w:rsid w:val="00C64D4B"/>
    <w:rsid w:val="00C64FAF"/>
    <w:rsid w:val="00C666FA"/>
    <w:rsid w:val="00C7132B"/>
    <w:rsid w:val="00C7208E"/>
    <w:rsid w:val="00C729E0"/>
    <w:rsid w:val="00C735A7"/>
    <w:rsid w:val="00C7527D"/>
    <w:rsid w:val="00C75C4A"/>
    <w:rsid w:val="00C80545"/>
    <w:rsid w:val="00C81263"/>
    <w:rsid w:val="00C8215D"/>
    <w:rsid w:val="00C83C88"/>
    <w:rsid w:val="00C86BE6"/>
    <w:rsid w:val="00C86CC7"/>
    <w:rsid w:val="00C90A26"/>
    <w:rsid w:val="00C90F09"/>
    <w:rsid w:val="00C951F6"/>
    <w:rsid w:val="00C96CB1"/>
    <w:rsid w:val="00CA07CE"/>
    <w:rsid w:val="00CA0D05"/>
    <w:rsid w:val="00CA0F83"/>
    <w:rsid w:val="00CA1F11"/>
    <w:rsid w:val="00CA31F7"/>
    <w:rsid w:val="00CA3FBF"/>
    <w:rsid w:val="00CA53FC"/>
    <w:rsid w:val="00CB0B54"/>
    <w:rsid w:val="00CB378E"/>
    <w:rsid w:val="00CB7DD0"/>
    <w:rsid w:val="00CC036D"/>
    <w:rsid w:val="00CC124C"/>
    <w:rsid w:val="00CC3189"/>
    <w:rsid w:val="00CD1C4A"/>
    <w:rsid w:val="00CD61CD"/>
    <w:rsid w:val="00CE0236"/>
    <w:rsid w:val="00CE23A4"/>
    <w:rsid w:val="00CE5E56"/>
    <w:rsid w:val="00CE75C4"/>
    <w:rsid w:val="00CF29A0"/>
    <w:rsid w:val="00CF4BB7"/>
    <w:rsid w:val="00CF5D52"/>
    <w:rsid w:val="00D00EEF"/>
    <w:rsid w:val="00D01662"/>
    <w:rsid w:val="00D02C11"/>
    <w:rsid w:val="00D03BDE"/>
    <w:rsid w:val="00D051CC"/>
    <w:rsid w:val="00D05EC1"/>
    <w:rsid w:val="00D10B91"/>
    <w:rsid w:val="00D13A34"/>
    <w:rsid w:val="00D14BA2"/>
    <w:rsid w:val="00D15103"/>
    <w:rsid w:val="00D16ECF"/>
    <w:rsid w:val="00D17D72"/>
    <w:rsid w:val="00D2525E"/>
    <w:rsid w:val="00D273A8"/>
    <w:rsid w:val="00D27E22"/>
    <w:rsid w:val="00D305CB"/>
    <w:rsid w:val="00D30DF1"/>
    <w:rsid w:val="00D314C9"/>
    <w:rsid w:val="00D341A1"/>
    <w:rsid w:val="00D34D3E"/>
    <w:rsid w:val="00D37112"/>
    <w:rsid w:val="00D40F94"/>
    <w:rsid w:val="00D417C2"/>
    <w:rsid w:val="00D41CA6"/>
    <w:rsid w:val="00D44003"/>
    <w:rsid w:val="00D44B19"/>
    <w:rsid w:val="00D450CE"/>
    <w:rsid w:val="00D46692"/>
    <w:rsid w:val="00D51FE3"/>
    <w:rsid w:val="00D55A62"/>
    <w:rsid w:val="00D55DEB"/>
    <w:rsid w:val="00D5733C"/>
    <w:rsid w:val="00D61CF9"/>
    <w:rsid w:val="00D63ABA"/>
    <w:rsid w:val="00D66C1F"/>
    <w:rsid w:val="00D7400D"/>
    <w:rsid w:val="00D740BD"/>
    <w:rsid w:val="00D75018"/>
    <w:rsid w:val="00D761CC"/>
    <w:rsid w:val="00D76C9B"/>
    <w:rsid w:val="00D839A7"/>
    <w:rsid w:val="00D86DC0"/>
    <w:rsid w:val="00D86EA2"/>
    <w:rsid w:val="00D879C1"/>
    <w:rsid w:val="00D9015A"/>
    <w:rsid w:val="00D94DC7"/>
    <w:rsid w:val="00D9509A"/>
    <w:rsid w:val="00D959F1"/>
    <w:rsid w:val="00D96B9B"/>
    <w:rsid w:val="00D96CFB"/>
    <w:rsid w:val="00DA105F"/>
    <w:rsid w:val="00DA303E"/>
    <w:rsid w:val="00DA30AD"/>
    <w:rsid w:val="00DA3495"/>
    <w:rsid w:val="00DA4557"/>
    <w:rsid w:val="00DA4A07"/>
    <w:rsid w:val="00DA54A5"/>
    <w:rsid w:val="00DB19EF"/>
    <w:rsid w:val="00DB6D40"/>
    <w:rsid w:val="00DB6D42"/>
    <w:rsid w:val="00DC00B7"/>
    <w:rsid w:val="00DC3B10"/>
    <w:rsid w:val="00DC47CB"/>
    <w:rsid w:val="00DC59F5"/>
    <w:rsid w:val="00DD0D00"/>
    <w:rsid w:val="00DD11D3"/>
    <w:rsid w:val="00DD1D3D"/>
    <w:rsid w:val="00DD2D2D"/>
    <w:rsid w:val="00DD51D6"/>
    <w:rsid w:val="00DD5B0F"/>
    <w:rsid w:val="00DD7216"/>
    <w:rsid w:val="00DD73BF"/>
    <w:rsid w:val="00DE0653"/>
    <w:rsid w:val="00DE4A3A"/>
    <w:rsid w:val="00DE57D1"/>
    <w:rsid w:val="00DF10A1"/>
    <w:rsid w:val="00DF6A85"/>
    <w:rsid w:val="00DF7A25"/>
    <w:rsid w:val="00DF7CC2"/>
    <w:rsid w:val="00E02071"/>
    <w:rsid w:val="00E0368E"/>
    <w:rsid w:val="00E04A9C"/>
    <w:rsid w:val="00E05719"/>
    <w:rsid w:val="00E05DB7"/>
    <w:rsid w:val="00E06493"/>
    <w:rsid w:val="00E06B8F"/>
    <w:rsid w:val="00E07260"/>
    <w:rsid w:val="00E07B3D"/>
    <w:rsid w:val="00E10DF5"/>
    <w:rsid w:val="00E128BC"/>
    <w:rsid w:val="00E12FA9"/>
    <w:rsid w:val="00E14C5B"/>
    <w:rsid w:val="00E14EFE"/>
    <w:rsid w:val="00E170E9"/>
    <w:rsid w:val="00E17A0E"/>
    <w:rsid w:val="00E17AE7"/>
    <w:rsid w:val="00E2207F"/>
    <w:rsid w:val="00E24641"/>
    <w:rsid w:val="00E24F21"/>
    <w:rsid w:val="00E25FCB"/>
    <w:rsid w:val="00E264E0"/>
    <w:rsid w:val="00E2659F"/>
    <w:rsid w:val="00E31A8C"/>
    <w:rsid w:val="00E33CD4"/>
    <w:rsid w:val="00E34579"/>
    <w:rsid w:val="00E40FFF"/>
    <w:rsid w:val="00E41121"/>
    <w:rsid w:val="00E41FB3"/>
    <w:rsid w:val="00E42633"/>
    <w:rsid w:val="00E508B4"/>
    <w:rsid w:val="00E512E6"/>
    <w:rsid w:val="00E52D1F"/>
    <w:rsid w:val="00E570C7"/>
    <w:rsid w:val="00E60C76"/>
    <w:rsid w:val="00E611EE"/>
    <w:rsid w:val="00E612FC"/>
    <w:rsid w:val="00E6260B"/>
    <w:rsid w:val="00E708C0"/>
    <w:rsid w:val="00E70F3A"/>
    <w:rsid w:val="00E71DF4"/>
    <w:rsid w:val="00E7270F"/>
    <w:rsid w:val="00E72E34"/>
    <w:rsid w:val="00E73D90"/>
    <w:rsid w:val="00E74FA0"/>
    <w:rsid w:val="00E76884"/>
    <w:rsid w:val="00E76C6B"/>
    <w:rsid w:val="00E81FBF"/>
    <w:rsid w:val="00E90393"/>
    <w:rsid w:val="00E92DF0"/>
    <w:rsid w:val="00E931C8"/>
    <w:rsid w:val="00E958F8"/>
    <w:rsid w:val="00E96578"/>
    <w:rsid w:val="00E976A3"/>
    <w:rsid w:val="00EA340B"/>
    <w:rsid w:val="00EA640C"/>
    <w:rsid w:val="00EA7379"/>
    <w:rsid w:val="00EB1FFC"/>
    <w:rsid w:val="00EB32BA"/>
    <w:rsid w:val="00EB564A"/>
    <w:rsid w:val="00EB797E"/>
    <w:rsid w:val="00EB7EA0"/>
    <w:rsid w:val="00EC2B46"/>
    <w:rsid w:val="00EC2F35"/>
    <w:rsid w:val="00ED05AA"/>
    <w:rsid w:val="00ED1BBC"/>
    <w:rsid w:val="00ED214E"/>
    <w:rsid w:val="00ED570F"/>
    <w:rsid w:val="00ED6843"/>
    <w:rsid w:val="00ED777A"/>
    <w:rsid w:val="00EE10BA"/>
    <w:rsid w:val="00EE1206"/>
    <w:rsid w:val="00EE1BA7"/>
    <w:rsid w:val="00EE1D2B"/>
    <w:rsid w:val="00EE2FF5"/>
    <w:rsid w:val="00EE342D"/>
    <w:rsid w:val="00EE3783"/>
    <w:rsid w:val="00EE48FB"/>
    <w:rsid w:val="00EE4F73"/>
    <w:rsid w:val="00EE52E2"/>
    <w:rsid w:val="00EE6451"/>
    <w:rsid w:val="00EF0F2F"/>
    <w:rsid w:val="00EF34A1"/>
    <w:rsid w:val="00EF376E"/>
    <w:rsid w:val="00EF5761"/>
    <w:rsid w:val="00EF68D2"/>
    <w:rsid w:val="00EF6A5B"/>
    <w:rsid w:val="00EF775D"/>
    <w:rsid w:val="00F00320"/>
    <w:rsid w:val="00F0038C"/>
    <w:rsid w:val="00F01661"/>
    <w:rsid w:val="00F05F79"/>
    <w:rsid w:val="00F10D92"/>
    <w:rsid w:val="00F14560"/>
    <w:rsid w:val="00F24CA6"/>
    <w:rsid w:val="00F2522A"/>
    <w:rsid w:val="00F278F3"/>
    <w:rsid w:val="00F30970"/>
    <w:rsid w:val="00F30E66"/>
    <w:rsid w:val="00F3101E"/>
    <w:rsid w:val="00F3429C"/>
    <w:rsid w:val="00F36B12"/>
    <w:rsid w:val="00F403D8"/>
    <w:rsid w:val="00F4169F"/>
    <w:rsid w:val="00F477FD"/>
    <w:rsid w:val="00F50A3B"/>
    <w:rsid w:val="00F5266C"/>
    <w:rsid w:val="00F53750"/>
    <w:rsid w:val="00F5505A"/>
    <w:rsid w:val="00F55745"/>
    <w:rsid w:val="00F56129"/>
    <w:rsid w:val="00F56DCD"/>
    <w:rsid w:val="00F63B4B"/>
    <w:rsid w:val="00F641E2"/>
    <w:rsid w:val="00F67A15"/>
    <w:rsid w:val="00F67F4E"/>
    <w:rsid w:val="00F72727"/>
    <w:rsid w:val="00F73B9E"/>
    <w:rsid w:val="00F740C8"/>
    <w:rsid w:val="00F753BA"/>
    <w:rsid w:val="00F81DB2"/>
    <w:rsid w:val="00F83E59"/>
    <w:rsid w:val="00F90039"/>
    <w:rsid w:val="00F91C33"/>
    <w:rsid w:val="00F920FF"/>
    <w:rsid w:val="00F95717"/>
    <w:rsid w:val="00F95FE1"/>
    <w:rsid w:val="00F97336"/>
    <w:rsid w:val="00FA091F"/>
    <w:rsid w:val="00FA1CDB"/>
    <w:rsid w:val="00FA4461"/>
    <w:rsid w:val="00FA65E2"/>
    <w:rsid w:val="00FB0405"/>
    <w:rsid w:val="00FB28DD"/>
    <w:rsid w:val="00FB2A96"/>
    <w:rsid w:val="00FB4895"/>
    <w:rsid w:val="00FB52FA"/>
    <w:rsid w:val="00FB5F4F"/>
    <w:rsid w:val="00FB606E"/>
    <w:rsid w:val="00FB6DFA"/>
    <w:rsid w:val="00FB7EE6"/>
    <w:rsid w:val="00FC3483"/>
    <w:rsid w:val="00FC663E"/>
    <w:rsid w:val="00FD2337"/>
    <w:rsid w:val="00FD2FC8"/>
    <w:rsid w:val="00FD432E"/>
    <w:rsid w:val="00FD4EB2"/>
    <w:rsid w:val="00FD54AF"/>
    <w:rsid w:val="00FD593B"/>
    <w:rsid w:val="00FD72E4"/>
    <w:rsid w:val="00FE08D4"/>
    <w:rsid w:val="00FE56A5"/>
    <w:rsid w:val="00FE6D70"/>
    <w:rsid w:val="00FF0424"/>
    <w:rsid w:val="00FF12FD"/>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0466"/>
  <w15:docId w15:val="{483D29BA-876D-4BD7-9F6C-A4B21161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E0"/>
    <w:pPr>
      <w:ind w:left="720"/>
      <w:contextualSpacing/>
    </w:pPr>
  </w:style>
  <w:style w:type="paragraph" w:styleId="Header">
    <w:name w:val="header"/>
    <w:basedOn w:val="Normal"/>
    <w:link w:val="HeaderChar"/>
    <w:uiPriority w:val="99"/>
    <w:unhideWhenUsed/>
    <w:rsid w:val="00597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96F"/>
  </w:style>
  <w:style w:type="paragraph" w:styleId="Footer">
    <w:name w:val="footer"/>
    <w:basedOn w:val="Normal"/>
    <w:link w:val="FooterChar"/>
    <w:uiPriority w:val="99"/>
    <w:unhideWhenUsed/>
    <w:rsid w:val="00597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96F"/>
  </w:style>
  <w:style w:type="paragraph" w:styleId="Title">
    <w:name w:val="Title"/>
    <w:basedOn w:val="Normal"/>
    <w:link w:val="TitleChar"/>
    <w:uiPriority w:val="99"/>
    <w:qFormat/>
    <w:rsid w:val="00EB564A"/>
    <w:pPr>
      <w:spacing w:after="0" w:line="240" w:lineRule="auto"/>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EB564A"/>
    <w:rPr>
      <w:rFonts w:ascii="Arial" w:eastAsia="Times New Roman" w:hAnsi="Arial" w:cs="Arial"/>
      <w:b/>
      <w:sz w:val="36"/>
      <w:szCs w:val="20"/>
    </w:rPr>
  </w:style>
  <w:style w:type="table" w:styleId="TableGrid">
    <w:name w:val="Table Grid"/>
    <w:basedOn w:val="TableNormal"/>
    <w:uiPriority w:val="59"/>
    <w:rsid w:val="00EB564A"/>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64A"/>
    <w:rPr>
      <w:color w:val="0000FF" w:themeColor="hyperlink"/>
      <w:u w:val="single"/>
    </w:rPr>
  </w:style>
  <w:style w:type="paragraph" w:customStyle="1" w:styleId="scjnumber">
    <w:name w:val="scjnumber"/>
    <w:basedOn w:val="Normal"/>
    <w:rsid w:val="00E05D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69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F1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2758">
      <w:bodyDiv w:val="1"/>
      <w:marLeft w:val="0"/>
      <w:marRight w:val="0"/>
      <w:marTop w:val="0"/>
      <w:marBottom w:val="0"/>
      <w:divBdr>
        <w:top w:val="none" w:sz="0" w:space="0" w:color="auto"/>
        <w:left w:val="none" w:sz="0" w:space="0" w:color="auto"/>
        <w:bottom w:val="none" w:sz="0" w:space="0" w:color="auto"/>
        <w:right w:val="none" w:sz="0" w:space="0" w:color="auto"/>
      </w:divBdr>
    </w:div>
    <w:div w:id="131144179">
      <w:bodyDiv w:val="1"/>
      <w:marLeft w:val="0"/>
      <w:marRight w:val="0"/>
      <w:marTop w:val="0"/>
      <w:marBottom w:val="0"/>
      <w:divBdr>
        <w:top w:val="none" w:sz="0" w:space="0" w:color="auto"/>
        <w:left w:val="none" w:sz="0" w:space="0" w:color="auto"/>
        <w:bottom w:val="none" w:sz="0" w:space="0" w:color="auto"/>
        <w:right w:val="none" w:sz="0" w:space="0" w:color="auto"/>
      </w:divBdr>
    </w:div>
    <w:div w:id="719208404">
      <w:bodyDiv w:val="1"/>
      <w:marLeft w:val="0"/>
      <w:marRight w:val="0"/>
      <w:marTop w:val="0"/>
      <w:marBottom w:val="0"/>
      <w:divBdr>
        <w:top w:val="none" w:sz="0" w:space="0" w:color="auto"/>
        <w:left w:val="none" w:sz="0" w:space="0" w:color="auto"/>
        <w:bottom w:val="none" w:sz="0" w:space="0" w:color="auto"/>
        <w:right w:val="none" w:sz="0" w:space="0" w:color="auto"/>
      </w:divBdr>
    </w:div>
    <w:div w:id="857503670">
      <w:bodyDiv w:val="1"/>
      <w:marLeft w:val="0"/>
      <w:marRight w:val="0"/>
      <w:marTop w:val="0"/>
      <w:marBottom w:val="0"/>
      <w:divBdr>
        <w:top w:val="none" w:sz="0" w:space="0" w:color="auto"/>
        <w:left w:val="none" w:sz="0" w:space="0" w:color="auto"/>
        <w:bottom w:val="none" w:sz="0" w:space="0" w:color="auto"/>
        <w:right w:val="none" w:sz="0" w:space="0" w:color="auto"/>
      </w:divBdr>
    </w:div>
    <w:div w:id="889875362">
      <w:bodyDiv w:val="1"/>
      <w:marLeft w:val="0"/>
      <w:marRight w:val="0"/>
      <w:marTop w:val="0"/>
      <w:marBottom w:val="0"/>
      <w:divBdr>
        <w:top w:val="none" w:sz="0" w:space="0" w:color="auto"/>
        <w:left w:val="none" w:sz="0" w:space="0" w:color="auto"/>
        <w:bottom w:val="none" w:sz="0" w:space="0" w:color="auto"/>
        <w:right w:val="none" w:sz="0" w:space="0" w:color="auto"/>
      </w:divBdr>
    </w:div>
    <w:div w:id="959341479">
      <w:bodyDiv w:val="1"/>
      <w:marLeft w:val="0"/>
      <w:marRight w:val="0"/>
      <w:marTop w:val="0"/>
      <w:marBottom w:val="0"/>
      <w:divBdr>
        <w:top w:val="none" w:sz="0" w:space="0" w:color="auto"/>
        <w:left w:val="none" w:sz="0" w:space="0" w:color="auto"/>
        <w:bottom w:val="none" w:sz="0" w:space="0" w:color="auto"/>
        <w:right w:val="none" w:sz="0" w:space="0" w:color="auto"/>
      </w:divBdr>
    </w:div>
    <w:div w:id="1448549432">
      <w:bodyDiv w:val="1"/>
      <w:marLeft w:val="0"/>
      <w:marRight w:val="0"/>
      <w:marTop w:val="0"/>
      <w:marBottom w:val="0"/>
      <w:divBdr>
        <w:top w:val="none" w:sz="0" w:space="0" w:color="auto"/>
        <w:left w:val="none" w:sz="0" w:space="0" w:color="auto"/>
        <w:bottom w:val="none" w:sz="0" w:space="0" w:color="auto"/>
        <w:right w:val="none" w:sz="0" w:space="0" w:color="auto"/>
      </w:divBdr>
    </w:div>
    <w:div w:id="1509639539">
      <w:bodyDiv w:val="1"/>
      <w:marLeft w:val="0"/>
      <w:marRight w:val="0"/>
      <w:marTop w:val="0"/>
      <w:marBottom w:val="0"/>
      <w:divBdr>
        <w:top w:val="none" w:sz="0" w:space="0" w:color="auto"/>
        <w:left w:val="none" w:sz="0" w:space="0" w:color="auto"/>
        <w:bottom w:val="none" w:sz="0" w:space="0" w:color="auto"/>
        <w:right w:val="none" w:sz="0" w:space="0" w:color="auto"/>
      </w:divBdr>
    </w:div>
    <w:div w:id="2002393217">
      <w:bodyDiv w:val="1"/>
      <w:marLeft w:val="0"/>
      <w:marRight w:val="0"/>
      <w:marTop w:val="0"/>
      <w:marBottom w:val="0"/>
      <w:divBdr>
        <w:top w:val="none" w:sz="0" w:space="0" w:color="auto"/>
        <w:left w:val="none" w:sz="0" w:space="0" w:color="auto"/>
        <w:bottom w:val="none" w:sz="0" w:space="0" w:color="auto"/>
        <w:right w:val="none" w:sz="0" w:space="0" w:color="auto"/>
      </w:divBdr>
    </w:div>
    <w:div w:id="2054379375">
      <w:bodyDiv w:val="1"/>
      <w:marLeft w:val="0"/>
      <w:marRight w:val="0"/>
      <w:marTop w:val="0"/>
      <w:marBottom w:val="0"/>
      <w:divBdr>
        <w:top w:val="none" w:sz="0" w:space="0" w:color="auto"/>
        <w:left w:val="none" w:sz="0" w:space="0" w:color="auto"/>
        <w:bottom w:val="none" w:sz="0" w:space="0" w:color="auto"/>
        <w:right w:val="none" w:sz="0" w:space="0" w:color="auto"/>
      </w:divBdr>
    </w:div>
    <w:div w:id="20561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society.bc.ca/support-and-resources-for-lawyers/your-clients/client-id-verification/" TargetMode="External"/><Relationship Id="rId13" Type="http://schemas.openxmlformats.org/officeDocument/2006/relationships/hyperlink" Target="https://www.canlii.org/en/bc/bcsc/doc/2017/2017bcsc2182/2017bcsc2182.html?autocompleteStr=2017%20BCSC%202182&amp;autocompletePo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lii.org/en/bc/bcsc/doc/2013/2013bcsc1561/2013bcsc156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ixstatic.com/ugd/cd08b4_89afa185e03c4510a3fbcf6a9a31068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ccourts.ca/jdb-txt/sc/20/09/2020BCSC0940.htm" TargetMode="External"/><Relationship Id="rId4" Type="http://schemas.openxmlformats.org/officeDocument/2006/relationships/settings" Target="settings.xml"/><Relationship Id="rId9" Type="http://schemas.openxmlformats.org/officeDocument/2006/relationships/hyperlink" Target="http://www.courts.gov.bc.ca/jdb-txt/ca/18/00/2018BCCA0077.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4262-C4C2-4A76-94A9-432546E1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4766</Words>
  <Characters>27168</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Gardikiotis</dc:creator>
  <cp:lastModifiedBy>Tanya Martin</cp:lastModifiedBy>
  <cp:revision>2</cp:revision>
  <dcterms:created xsi:type="dcterms:W3CDTF">2021-02-26T22:53:00Z</dcterms:created>
  <dcterms:modified xsi:type="dcterms:W3CDTF">2021-02-26T22:53:00Z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mackoff\AppData\Local\Microsoft\Windows\INetCache\Content.Outlook\2GBUO44X\UBC </vt:lpwstr>
  </property>
</Properties>
</file>