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D74B" w14:textId="77777777" w:rsidR="009E48AA" w:rsidRDefault="009E48AA" w:rsidP="009C7355">
      <w:pPr>
        <w:jc w:val="both"/>
        <w:rPr>
          <w:rFonts w:asciiTheme="minorHAnsi" w:hAnsiTheme="minorHAnsi" w:cstheme="minorHAnsi"/>
          <w:b/>
          <w:u w:val="single"/>
          <w:lang w:val="en-CA"/>
        </w:rPr>
      </w:pPr>
    </w:p>
    <w:p w14:paraId="4C0F3A54" w14:textId="77777777" w:rsidR="009E48AA" w:rsidRPr="009E48AA" w:rsidRDefault="009E48AA" w:rsidP="009E48AA">
      <w:pPr>
        <w:spacing w:after="120" w:line="240" w:lineRule="auto"/>
        <w:jc w:val="right"/>
        <w:rPr>
          <w:rFonts w:asciiTheme="majorHAnsi" w:hAnsiTheme="majorHAnsi" w:cstheme="majorHAnsi"/>
          <w:szCs w:val="24"/>
        </w:rPr>
      </w:pPr>
      <w:r w:rsidRPr="009E48AA">
        <w:rPr>
          <w:rFonts w:asciiTheme="majorHAnsi" w:hAnsiTheme="majorHAnsi" w:cstheme="majorHAnsi"/>
          <w:szCs w:val="24"/>
        </w:rPr>
        <w:t>NO. M175894</w:t>
      </w:r>
      <w:r w:rsidRPr="009E48AA">
        <w:rPr>
          <w:rFonts w:asciiTheme="majorHAnsi" w:hAnsiTheme="majorHAnsi" w:cstheme="majorHAnsi"/>
          <w:szCs w:val="24"/>
        </w:rPr>
        <w:br/>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t xml:space="preserve">VANCOUVER REGISTRY </w:t>
      </w:r>
    </w:p>
    <w:p w14:paraId="7F3D796F" w14:textId="77777777" w:rsidR="009E48AA" w:rsidRPr="009E48AA" w:rsidRDefault="009E48AA" w:rsidP="009E48AA">
      <w:pPr>
        <w:spacing w:after="120" w:line="240" w:lineRule="auto"/>
        <w:jc w:val="center"/>
        <w:rPr>
          <w:rFonts w:asciiTheme="majorHAnsi" w:hAnsiTheme="majorHAnsi" w:cstheme="majorHAnsi"/>
          <w:b/>
          <w:szCs w:val="24"/>
        </w:rPr>
      </w:pPr>
      <w:r w:rsidRPr="009E48AA">
        <w:rPr>
          <w:rFonts w:asciiTheme="majorHAnsi" w:hAnsiTheme="majorHAnsi" w:cstheme="majorHAnsi"/>
          <w:b/>
          <w:szCs w:val="24"/>
        </w:rPr>
        <w:t>IN THE SUPREME COURT OF BRITISH COLUMBIA</w:t>
      </w:r>
    </w:p>
    <w:p w14:paraId="74689E1E" w14:textId="77777777" w:rsidR="009E48AA" w:rsidRPr="009E48AA" w:rsidRDefault="009E48AA" w:rsidP="009E48AA">
      <w:pPr>
        <w:spacing w:after="120" w:line="240" w:lineRule="auto"/>
        <w:rPr>
          <w:rFonts w:asciiTheme="majorHAnsi" w:hAnsiTheme="majorHAnsi" w:cstheme="majorHAnsi"/>
          <w:szCs w:val="24"/>
        </w:rPr>
      </w:pPr>
      <w:r w:rsidRPr="009E48AA">
        <w:rPr>
          <w:rFonts w:asciiTheme="majorHAnsi" w:hAnsiTheme="majorHAnsi" w:cstheme="majorHAnsi"/>
          <w:szCs w:val="24"/>
        </w:rPr>
        <w:t>BETWEEN</w:t>
      </w:r>
    </w:p>
    <w:p w14:paraId="6C86DC68" w14:textId="77777777" w:rsidR="009E48AA" w:rsidRPr="009E48AA" w:rsidRDefault="009E48AA" w:rsidP="009E48AA">
      <w:pPr>
        <w:spacing w:after="120" w:line="240" w:lineRule="auto"/>
        <w:jc w:val="center"/>
        <w:rPr>
          <w:rFonts w:asciiTheme="majorHAnsi" w:hAnsiTheme="majorHAnsi" w:cstheme="majorHAnsi"/>
          <w:b/>
          <w:szCs w:val="24"/>
        </w:rPr>
      </w:pPr>
      <w:r w:rsidRPr="009E48AA">
        <w:rPr>
          <w:rFonts w:asciiTheme="majorHAnsi" w:hAnsiTheme="majorHAnsi" w:cstheme="majorHAnsi"/>
          <w:szCs w:val="24"/>
        </w:rPr>
        <w:t>DANIELA GRABOVAC</w:t>
      </w:r>
    </w:p>
    <w:p w14:paraId="0CC27733" w14:textId="77777777" w:rsidR="009E48AA" w:rsidRPr="009E48AA" w:rsidRDefault="009E48AA" w:rsidP="009E48AA">
      <w:pPr>
        <w:spacing w:after="120" w:line="240" w:lineRule="auto"/>
        <w:jc w:val="right"/>
        <w:rPr>
          <w:rFonts w:asciiTheme="majorHAnsi" w:hAnsiTheme="majorHAnsi" w:cstheme="majorHAnsi"/>
          <w:szCs w:val="24"/>
        </w:rPr>
      </w:pPr>
      <w:r w:rsidRPr="009E48AA">
        <w:rPr>
          <w:rFonts w:asciiTheme="majorHAnsi" w:hAnsiTheme="majorHAnsi" w:cstheme="majorHAnsi"/>
          <w:szCs w:val="24"/>
        </w:rPr>
        <w:t>PLAINTIFF</w:t>
      </w:r>
    </w:p>
    <w:p w14:paraId="1B6384EB" w14:textId="77777777" w:rsidR="009E48AA" w:rsidRPr="009E48AA" w:rsidRDefault="009E48AA" w:rsidP="009E48AA">
      <w:pPr>
        <w:spacing w:after="120" w:line="240" w:lineRule="auto"/>
        <w:rPr>
          <w:rFonts w:asciiTheme="majorHAnsi" w:hAnsiTheme="majorHAnsi" w:cstheme="majorHAnsi"/>
          <w:szCs w:val="24"/>
        </w:rPr>
      </w:pPr>
      <w:r w:rsidRPr="009E48AA">
        <w:rPr>
          <w:rFonts w:asciiTheme="majorHAnsi" w:hAnsiTheme="majorHAnsi" w:cstheme="majorHAnsi"/>
          <w:szCs w:val="24"/>
        </w:rPr>
        <w:t>AND</w:t>
      </w:r>
    </w:p>
    <w:p w14:paraId="53EEF759" w14:textId="77777777" w:rsidR="009E48AA" w:rsidRPr="009E48AA" w:rsidRDefault="009E48AA" w:rsidP="009E48AA">
      <w:pPr>
        <w:spacing w:after="120" w:line="240" w:lineRule="auto"/>
        <w:jc w:val="center"/>
        <w:rPr>
          <w:rFonts w:asciiTheme="majorHAnsi" w:hAnsiTheme="majorHAnsi" w:cstheme="majorHAnsi"/>
          <w:szCs w:val="24"/>
        </w:rPr>
      </w:pPr>
      <w:r w:rsidRPr="009E48AA">
        <w:rPr>
          <w:rFonts w:asciiTheme="majorHAnsi" w:hAnsiTheme="majorHAnsi" w:cstheme="majorHAnsi"/>
          <w:szCs w:val="24"/>
        </w:rPr>
        <w:t>FRANCESCO JUNIOR FAZIO</w:t>
      </w:r>
    </w:p>
    <w:p w14:paraId="1193F238" w14:textId="77777777" w:rsidR="009E48AA" w:rsidRPr="009E48AA" w:rsidRDefault="009E48AA" w:rsidP="009E48AA">
      <w:pPr>
        <w:spacing w:after="120" w:line="240" w:lineRule="auto"/>
        <w:jc w:val="right"/>
        <w:rPr>
          <w:rFonts w:asciiTheme="majorHAnsi" w:hAnsiTheme="majorHAnsi" w:cstheme="majorHAnsi"/>
          <w:szCs w:val="24"/>
        </w:rPr>
      </w:pPr>
      <w:r w:rsidRPr="009E48AA">
        <w:rPr>
          <w:rFonts w:asciiTheme="majorHAnsi" w:hAnsiTheme="majorHAnsi" w:cstheme="majorHAnsi"/>
          <w:szCs w:val="24"/>
        </w:rPr>
        <w:t>DEFENDANT</w:t>
      </w:r>
    </w:p>
    <w:p w14:paraId="73BFFC7F" w14:textId="77777777" w:rsidR="009E48AA" w:rsidRPr="009E48AA" w:rsidRDefault="009E48AA" w:rsidP="009E48AA">
      <w:pPr>
        <w:spacing w:after="0" w:line="240" w:lineRule="auto"/>
        <w:jc w:val="center"/>
        <w:rPr>
          <w:rFonts w:asciiTheme="majorHAnsi" w:hAnsiTheme="majorHAnsi" w:cstheme="majorHAnsi"/>
          <w:b/>
          <w:szCs w:val="24"/>
          <w:u w:val="single"/>
        </w:rPr>
      </w:pPr>
    </w:p>
    <w:p w14:paraId="27469025" w14:textId="77777777" w:rsidR="009E48AA" w:rsidRPr="009E48AA" w:rsidRDefault="009E48AA" w:rsidP="009E48AA">
      <w:pPr>
        <w:spacing w:after="120" w:line="240" w:lineRule="auto"/>
        <w:jc w:val="right"/>
        <w:rPr>
          <w:rFonts w:asciiTheme="majorHAnsi" w:hAnsiTheme="majorHAnsi" w:cstheme="majorHAnsi"/>
          <w:szCs w:val="24"/>
        </w:rPr>
      </w:pPr>
      <w:r w:rsidRPr="009E48AA">
        <w:rPr>
          <w:rFonts w:asciiTheme="majorHAnsi" w:hAnsiTheme="majorHAnsi" w:cstheme="majorHAnsi"/>
          <w:szCs w:val="24"/>
        </w:rPr>
        <w:t>NO. M1812133</w:t>
      </w:r>
      <w:r w:rsidRPr="009E48AA">
        <w:rPr>
          <w:rFonts w:asciiTheme="majorHAnsi" w:hAnsiTheme="majorHAnsi" w:cstheme="majorHAnsi"/>
          <w:szCs w:val="24"/>
        </w:rPr>
        <w:br/>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r>
      <w:r w:rsidRPr="009E48AA">
        <w:rPr>
          <w:rFonts w:asciiTheme="majorHAnsi" w:hAnsiTheme="majorHAnsi" w:cstheme="majorHAnsi"/>
          <w:szCs w:val="24"/>
        </w:rPr>
        <w:tab/>
        <w:t xml:space="preserve">VANCOUVER REGISTRY </w:t>
      </w:r>
    </w:p>
    <w:p w14:paraId="5914A698" w14:textId="77777777" w:rsidR="009E48AA" w:rsidRPr="009E48AA" w:rsidRDefault="009E48AA" w:rsidP="009E48AA">
      <w:pPr>
        <w:spacing w:after="120" w:line="240" w:lineRule="auto"/>
        <w:jc w:val="center"/>
        <w:rPr>
          <w:rFonts w:asciiTheme="majorHAnsi" w:hAnsiTheme="majorHAnsi" w:cstheme="majorHAnsi"/>
          <w:b/>
          <w:szCs w:val="24"/>
        </w:rPr>
      </w:pPr>
    </w:p>
    <w:p w14:paraId="0847F62E" w14:textId="77777777" w:rsidR="009E48AA" w:rsidRPr="009E48AA" w:rsidRDefault="009E48AA" w:rsidP="009E48AA">
      <w:pPr>
        <w:spacing w:after="120" w:line="240" w:lineRule="auto"/>
        <w:jc w:val="center"/>
        <w:rPr>
          <w:rFonts w:asciiTheme="majorHAnsi" w:hAnsiTheme="majorHAnsi" w:cstheme="majorHAnsi"/>
          <w:b/>
          <w:szCs w:val="24"/>
        </w:rPr>
      </w:pPr>
      <w:r w:rsidRPr="009E48AA">
        <w:rPr>
          <w:rFonts w:asciiTheme="majorHAnsi" w:hAnsiTheme="majorHAnsi" w:cstheme="majorHAnsi"/>
          <w:b/>
          <w:szCs w:val="24"/>
        </w:rPr>
        <w:t>IN THE SUPREME COURT OF BRITISH COLUMBIA</w:t>
      </w:r>
    </w:p>
    <w:p w14:paraId="4BBBF7D6" w14:textId="77777777" w:rsidR="009E48AA" w:rsidRPr="009E48AA" w:rsidRDefault="009E48AA" w:rsidP="009E48AA">
      <w:pPr>
        <w:spacing w:after="120" w:line="240" w:lineRule="auto"/>
        <w:rPr>
          <w:rFonts w:asciiTheme="majorHAnsi" w:hAnsiTheme="majorHAnsi" w:cstheme="majorHAnsi"/>
          <w:szCs w:val="24"/>
        </w:rPr>
      </w:pPr>
      <w:r w:rsidRPr="009E48AA">
        <w:rPr>
          <w:rFonts w:asciiTheme="majorHAnsi" w:hAnsiTheme="majorHAnsi" w:cstheme="majorHAnsi"/>
          <w:szCs w:val="24"/>
        </w:rPr>
        <w:t>BETWEEN</w:t>
      </w:r>
    </w:p>
    <w:p w14:paraId="051F9E45" w14:textId="77777777" w:rsidR="009E48AA" w:rsidRPr="009E48AA" w:rsidRDefault="009E48AA" w:rsidP="009E48AA">
      <w:pPr>
        <w:spacing w:after="120" w:line="240" w:lineRule="auto"/>
        <w:jc w:val="center"/>
        <w:rPr>
          <w:rFonts w:asciiTheme="majorHAnsi" w:hAnsiTheme="majorHAnsi" w:cstheme="majorHAnsi"/>
          <w:b/>
          <w:szCs w:val="24"/>
        </w:rPr>
      </w:pPr>
      <w:r w:rsidRPr="009E48AA">
        <w:rPr>
          <w:rFonts w:asciiTheme="majorHAnsi" w:hAnsiTheme="majorHAnsi" w:cstheme="majorHAnsi"/>
          <w:szCs w:val="24"/>
        </w:rPr>
        <w:t>DANIELA GRABOVAC</w:t>
      </w:r>
    </w:p>
    <w:p w14:paraId="29076228" w14:textId="77777777" w:rsidR="009E48AA" w:rsidRPr="009E48AA" w:rsidRDefault="009E48AA" w:rsidP="009E48AA">
      <w:pPr>
        <w:spacing w:after="120" w:line="240" w:lineRule="auto"/>
        <w:jc w:val="right"/>
        <w:rPr>
          <w:rFonts w:asciiTheme="majorHAnsi" w:hAnsiTheme="majorHAnsi" w:cstheme="majorHAnsi"/>
          <w:szCs w:val="24"/>
        </w:rPr>
      </w:pPr>
      <w:r w:rsidRPr="009E48AA">
        <w:rPr>
          <w:rFonts w:asciiTheme="majorHAnsi" w:hAnsiTheme="majorHAnsi" w:cstheme="majorHAnsi"/>
          <w:szCs w:val="24"/>
        </w:rPr>
        <w:t>PLAINTIFF</w:t>
      </w:r>
    </w:p>
    <w:p w14:paraId="1B4D6F00" w14:textId="77777777" w:rsidR="009E48AA" w:rsidRPr="009E48AA" w:rsidRDefault="009E48AA" w:rsidP="009E48AA">
      <w:pPr>
        <w:spacing w:after="120" w:line="240" w:lineRule="auto"/>
        <w:rPr>
          <w:rFonts w:asciiTheme="majorHAnsi" w:hAnsiTheme="majorHAnsi" w:cstheme="majorHAnsi"/>
          <w:szCs w:val="24"/>
        </w:rPr>
      </w:pPr>
      <w:r w:rsidRPr="009E48AA">
        <w:rPr>
          <w:rFonts w:asciiTheme="majorHAnsi" w:hAnsiTheme="majorHAnsi" w:cstheme="majorHAnsi"/>
          <w:szCs w:val="24"/>
        </w:rPr>
        <w:t>AND</w:t>
      </w:r>
    </w:p>
    <w:p w14:paraId="04A81E02" w14:textId="77777777" w:rsidR="009E48AA" w:rsidRPr="009E48AA" w:rsidRDefault="009E48AA" w:rsidP="009E48AA">
      <w:pPr>
        <w:spacing w:after="120" w:line="240" w:lineRule="auto"/>
        <w:jc w:val="center"/>
        <w:rPr>
          <w:rFonts w:asciiTheme="majorHAnsi" w:hAnsiTheme="majorHAnsi" w:cstheme="majorHAnsi"/>
          <w:szCs w:val="24"/>
        </w:rPr>
      </w:pPr>
      <w:r w:rsidRPr="009E48AA">
        <w:rPr>
          <w:rFonts w:asciiTheme="majorHAnsi" w:hAnsiTheme="majorHAnsi" w:cstheme="majorHAnsi"/>
          <w:szCs w:val="24"/>
        </w:rPr>
        <w:t>DANIEL MESZAROS and DAJANA GRABOVAC</w:t>
      </w:r>
    </w:p>
    <w:p w14:paraId="4093DF62" w14:textId="77777777" w:rsidR="009E48AA" w:rsidRPr="009E48AA" w:rsidRDefault="009E48AA" w:rsidP="009E48AA">
      <w:pPr>
        <w:spacing w:after="0" w:line="240" w:lineRule="auto"/>
        <w:rPr>
          <w:rFonts w:asciiTheme="majorHAnsi" w:hAnsiTheme="majorHAnsi" w:cstheme="majorHAnsi"/>
          <w:szCs w:val="24"/>
        </w:rPr>
      </w:pPr>
      <w:r w:rsidRPr="009E48AA">
        <w:rPr>
          <w:rFonts w:asciiTheme="majorHAnsi" w:hAnsiTheme="majorHAnsi" w:cstheme="majorHAnsi"/>
          <w:szCs w:val="24"/>
        </w:rPr>
        <w:t>DEFENDANTS</w:t>
      </w:r>
    </w:p>
    <w:tbl>
      <w:tblPr>
        <w:tblW w:w="14024" w:type="dxa"/>
        <w:tblLook w:val="04A0" w:firstRow="1" w:lastRow="0" w:firstColumn="1" w:lastColumn="0" w:noHBand="0" w:noVBand="1"/>
      </w:tblPr>
      <w:tblGrid>
        <w:gridCol w:w="9360"/>
        <w:gridCol w:w="4664"/>
      </w:tblGrid>
      <w:tr w:rsidR="009E48AA" w:rsidRPr="009E48AA" w14:paraId="01C369DC" w14:textId="77777777" w:rsidTr="00DD631D">
        <w:tc>
          <w:tcPr>
            <w:tcW w:w="9360" w:type="dxa"/>
            <w:shd w:val="clear" w:color="auto" w:fill="auto"/>
          </w:tcPr>
          <w:p w14:paraId="03ED9656" w14:textId="77777777" w:rsidR="009E48AA" w:rsidRPr="009E48AA" w:rsidRDefault="009E48AA" w:rsidP="009E48AA">
            <w:pPr>
              <w:widowControl w:val="0"/>
              <w:pBdr>
                <w:bottom w:val="single" w:sz="12" w:space="1" w:color="auto"/>
              </w:pBdr>
              <w:suppressAutoHyphens/>
              <w:spacing w:after="0" w:line="240" w:lineRule="auto"/>
              <w:ind w:right="50"/>
              <w:jc w:val="center"/>
              <w:rPr>
                <w:rFonts w:asciiTheme="minorHAnsi" w:hAnsiTheme="minorHAnsi" w:cstheme="minorHAnsi"/>
                <w:b/>
                <w:snapToGrid w:val="0"/>
                <w:spacing w:val="-3"/>
                <w:szCs w:val="24"/>
                <w:lang w:val="en-GB"/>
              </w:rPr>
            </w:pPr>
          </w:p>
          <w:p w14:paraId="4CAD0BA7" w14:textId="77777777" w:rsidR="009E48AA" w:rsidRPr="009E48AA" w:rsidRDefault="009E48AA" w:rsidP="009E48AA">
            <w:pPr>
              <w:spacing w:after="240" w:line="240" w:lineRule="auto"/>
              <w:ind w:right="50"/>
              <w:jc w:val="center"/>
              <w:rPr>
                <w:rFonts w:asciiTheme="minorHAnsi" w:eastAsiaTheme="minorHAnsi" w:hAnsiTheme="minorHAnsi" w:cstheme="minorHAnsi"/>
                <w:szCs w:val="24"/>
                <w:lang w:val="en-CA"/>
              </w:rPr>
            </w:pPr>
            <w:r w:rsidRPr="009E48AA">
              <w:rPr>
                <w:rFonts w:asciiTheme="minorHAnsi" w:eastAsiaTheme="minorHAnsi" w:hAnsiTheme="minorHAnsi" w:cstheme="minorHAnsi"/>
                <w:szCs w:val="24"/>
                <w:lang w:val="en-CA"/>
              </w:rPr>
              <w:br/>
            </w:r>
            <w:r w:rsidR="00DD631D">
              <w:rPr>
                <w:rFonts w:asciiTheme="minorHAnsi" w:eastAsiaTheme="minorHAnsi" w:hAnsiTheme="minorHAnsi" w:cstheme="minorHAnsi"/>
                <w:szCs w:val="24"/>
                <w:lang w:val="en-CA"/>
              </w:rPr>
              <w:t xml:space="preserve">CLOSING </w:t>
            </w:r>
            <w:r w:rsidRPr="009E48AA">
              <w:rPr>
                <w:rFonts w:asciiTheme="minorHAnsi" w:eastAsiaTheme="minorHAnsi" w:hAnsiTheme="minorHAnsi" w:cstheme="minorHAnsi"/>
                <w:szCs w:val="24"/>
                <w:lang w:val="en-CA"/>
              </w:rPr>
              <w:t>STATEMENT OF DANIELA GRABOVAC</w:t>
            </w:r>
          </w:p>
          <w:p w14:paraId="25A4D82A" w14:textId="77777777" w:rsidR="009E48AA" w:rsidRPr="009E48AA" w:rsidRDefault="009E48AA" w:rsidP="009E48AA">
            <w:pPr>
              <w:pBdr>
                <w:bottom w:val="single" w:sz="12" w:space="1" w:color="auto"/>
              </w:pBdr>
              <w:spacing w:after="0" w:line="240" w:lineRule="auto"/>
              <w:ind w:right="50"/>
              <w:jc w:val="center"/>
              <w:rPr>
                <w:rFonts w:asciiTheme="minorHAnsi" w:eastAsiaTheme="minorHAnsi" w:hAnsiTheme="minorHAnsi" w:cstheme="minorHAnsi"/>
                <w:sz w:val="10"/>
                <w:szCs w:val="24"/>
                <w:lang w:val="en-CA"/>
              </w:rPr>
            </w:pPr>
          </w:p>
          <w:p w14:paraId="40059C93" w14:textId="77777777" w:rsidR="009E48AA" w:rsidRPr="009E48AA" w:rsidRDefault="009E48AA" w:rsidP="009E48AA">
            <w:pPr>
              <w:widowControl w:val="0"/>
              <w:suppressAutoHyphens/>
              <w:spacing w:after="0" w:line="240" w:lineRule="auto"/>
              <w:ind w:right="50"/>
              <w:jc w:val="center"/>
              <w:rPr>
                <w:rFonts w:asciiTheme="minorHAnsi" w:hAnsiTheme="minorHAnsi" w:cstheme="minorHAnsi"/>
                <w:b/>
                <w:snapToGrid w:val="0"/>
                <w:spacing w:val="-3"/>
                <w:szCs w:val="24"/>
                <w:lang w:val="en-GB"/>
              </w:rPr>
            </w:pPr>
          </w:p>
          <w:p w14:paraId="32547AA9"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67"/>
            </w:tblGrid>
            <w:tr w:rsidR="009E48AA" w:rsidRPr="009E48AA" w14:paraId="3E69FCE8" w14:textId="77777777" w:rsidTr="00DD631D">
              <w:tc>
                <w:tcPr>
                  <w:tcW w:w="4567" w:type="dxa"/>
                </w:tcPr>
                <w:p w14:paraId="6DF27544" w14:textId="77777777" w:rsidR="009E48AA" w:rsidRPr="009E48AA" w:rsidRDefault="009E48AA" w:rsidP="009E48AA">
                  <w:pPr>
                    <w:widowControl w:val="0"/>
                    <w:suppressAutoHyphens/>
                    <w:rPr>
                      <w:rFonts w:asciiTheme="minorHAnsi" w:hAnsiTheme="minorHAnsi" w:cstheme="minorHAnsi"/>
                      <w:b/>
                      <w:snapToGrid w:val="0"/>
                      <w:spacing w:val="-3"/>
                      <w:szCs w:val="24"/>
                      <w:lang w:val="en-GB"/>
                    </w:rPr>
                  </w:pPr>
                </w:p>
                <w:p w14:paraId="0989A3AC" w14:textId="77777777" w:rsidR="009E48AA" w:rsidRPr="009E48AA" w:rsidRDefault="009E48AA" w:rsidP="009E48AA">
                  <w:pPr>
                    <w:widowControl w:val="0"/>
                    <w:suppressAutoHyphens/>
                    <w:rPr>
                      <w:rFonts w:asciiTheme="minorHAnsi" w:hAnsiTheme="minorHAnsi" w:cstheme="minorHAnsi"/>
                      <w:b/>
                      <w:snapToGrid w:val="0"/>
                      <w:spacing w:val="-3"/>
                      <w:szCs w:val="24"/>
                      <w:lang w:val="en-GB"/>
                    </w:rPr>
                  </w:pPr>
                  <w:r w:rsidRPr="009E48AA">
                    <w:rPr>
                      <w:rFonts w:asciiTheme="minorHAnsi" w:hAnsiTheme="minorHAnsi" w:cstheme="minorHAnsi"/>
                      <w:b/>
                      <w:snapToGrid w:val="0"/>
                      <w:spacing w:val="-3"/>
                      <w:szCs w:val="24"/>
                      <w:lang w:val="en-GB"/>
                    </w:rPr>
                    <w:t>COUNSEL FOR THE PLAINTIFF</w:t>
                  </w:r>
                  <w:r w:rsidRPr="009E48AA">
                    <w:rPr>
                      <w:rFonts w:asciiTheme="minorHAnsi" w:hAnsiTheme="minorHAnsi" w:cstheme="minorHAnsi"/>
                      <w:b/>
                      <w:snapToGrid w:val="0"/>
                      <w:spacing w:val="-3"/>
                      <w:szCs w:val="24"/>
                      <w:lang w:val="en-GB"/>
                    </w:rPr>
                    <w:tab/>
                    <w:t xml:space="preserve">                                        </w:t>
                  </w:r>
                </w:p>
                <w:p w14:paraId="0058BB9B"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p>
                <w:p w14:paraId="6721CCAC"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r w:rsidRPr="009E48AA">
                    <w:rPr>
                      <w:rFonts w:asciiTheme="minorHAnsi" w:hAnsiTheme="minorHAnsi" w:cstheme="minorHAnsi"/>
                      <w:snapToGrid w:val="0"/>
                      <w:spacing w:val="-3"/>
                      <w:szCs w:val="24"/>
                      <w:lang w:val="en-GB"/>
                    </w:rPr>
                    <w:t>KazLaw Injury Lawyers</w:t>
                  </w:r>
                </w:p>
                <w:p w14:paraId="16B5D880"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r w:rsidRPr="009E48AA">
                    <w:rPr>
                      <w:rFonts w:asciiTheme="minorHAnsi" w:hAnsiTheme="minorHAnsi" w:cstheme="minorHAnsi"/>
                      <w:snapToGrid w:val="0"/>
                      <w:spacing w:val="-3"/>
                      <w:szCs w:val="24"/>
                      <w:lang w:val="en-GB"/>
                    </w:rPr>
                    <w:t xml:space="preserve">1900 – 570 Granville Street </w:t>
                  </w:r>
                </w:p>
                <w:p w14:paraId="593F6B95"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r w:rsidRPr="009E48AA">
                    <w:rPr>
                      <w:rFonts w:asciiTheme="minorHAnsi" w:hAnsiTheme="minorHAnsi" w:cstheme="minorHAnsi"/>
                      <w:snapToGrid w:val="0"/>
                      <w:spacing w:val="-3"/>
                      <w:szCs w:val="24"/>
                      <w:lang w:val="en-GB"/>
                    </w:rPr>
                    <w:t>Vancouver, BC V6C 3P1</w:t>
                  </w:r>
                </w:p>
                <w:p w14:paraId="710F1F19"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r w:rsidRPr="009E48AA">
                    <w:rPr>
                      <w:rFonts w:asciiTheme="minorHAnsi" w:hAnsiTheme="minorHAnsi" w:cstheme="minorHAnsi"/>
                      <w:snapToGrid w:val="0"/>
                      <w:spacing w:val="-3"/>
                      <w:szCs w:val="24"/>
                      <w:lang w:val="en-GB"/>
                    </w:rPr>
                    <w:t>Telephone:  (604) 681-9344</w:t>
                  </w:r>
                </w:p>
                <w:p w14:paraId="6C28F877"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p>
                <w:p w14:paraId="7AD0ED21" w14:textId="77777777" w:rsidR="009E48AA" w:rsidRPr="009E48AA" w:rsidRDefault="009E48AA" w:rsidP="009E48AA">
                  <w:pPr>
                    <w:widowControl w:val="0"/>
                    <w:suppressAutoHyphens/>
                    <w:rPr>
                      <w:rFonts w:asciiTheme="minorHAnsi" w:hAnsiTheme="minorHAnsi" w:cstheme="minorHAnsi"/>
                      <w:snapToGrid w:val="0"/>
                      <w:spacing w:val="-3"/>
                      <w:szCs w:val="24"/>
                      <w:lang w:val="en-GB"/>
                    </w:rPr>
                  </w:pPr>
                  <w:r w:rsidRPr="009E48AA">
                    <w:rPr>
                      <w:rFonts w:asciiTheme="minorHAnsi" w:hAnsiTheme="minorHAnsi" w:cstheme="minorHAnsi"/>
                      <w:snapToGrid w:val="0"/>
                      <w:spacing w:val="-3"/>
                      <w:szCs w:val="24"/>
                      <w:lang w:val="en-GB"/>
                    </w:rPr>
                    <w:t>MARC KAZIMIRSKI &amp; JULIE GAGNON</w:t>
                  </w:r>
                </w:p>
                <w:p w14:paraId="3C260D97" w14:textId="77777777" w:rsidR="009E48AA" w:rsidRPr="009E48AA" w:rsidRDefault="009E48AA" w:rsidP="009E48AA">
                  <w:pPr>
                    <w:widowControl w:val="0"/>
                    <w:suppressAutoHyphens/>
                    <w:rPr>
                      <w:rFonts w:asciiTheme="minorHAnsi" w:hAnsiTheme="minorHAnsi" w:cstheme="minorHAnsi"/>
                      <w:b/>
                      <w:snapToGrid w:val="0"/>
                      <w:spacing w:val="-3"/>
                      <w:szCs w:val="24"/>
                      <w:lang w:val="en-GB"/>
                    </w:rPr>
                  </w:pPr>
                </w:p>
              </w:tc>
              <w:tc>
                <w:tcPr>
                  <w:tcW w:w="4567" w:type="dxa"/>
                </w:tcPr>
                <w:p w14:paraId="1AE42469" w14:textId="77777777" w:rsidR="009E48AA" w:rsidRPr="009E48AA" w:rsidRDefault="009E48AA" w:rsidP="009E48AA">
                  <w:pPr>
                    <w:rPr>
                      <w:rFonts w:asciiTheme="minorHAnsi" w:hAnsiTheme="minorHAnsi" w:cstheme="minorHAnsi"/>
                      <w:b/>
                      <w:iCs/>
                      <w:szCs w:val="24"/>
                    </w:rPr>
                  </w:pPr>
                </w:p>
                <w:p w14:paraId="3D559FB8" w14:textId="77777777" w:rsidR="009E48AA" w:rsidRPr="009E48AA" w:rsidRDefault="009E48AA" w:rsidP="009E48AA">
                  <w:pPr>
                    <w:rPr>
                      <w:rFonts w:asciiTheme="minorHAnsi" w:hAnsiTheme="minorHAnsi" w:cstheme="minorHAnsi"/>
                      <w:b/>
                      <w:iCs/>
                      <w:szCs w:val="24"/>
                    </w:rPr>
                  </w:pPr>
                  <w:r w:rsidRPr="009E48AA">
                    <w:rPr>
                      <w:rFonts w:asciiTheme="minorHAnsi" w:hAnsiTheme="minorHAnsi" w:cstheme="minorHAnsi"/>
                      <w:b/>
                      <w:iCs/>
                      <w:szCs w:val="24"/>
                    </w:rPr>
                    <w:t xml:space="preserve">COUNSEL FOR THE DEFENDANT FAZIO </w:t>
                  </w:r>
                  <w:r w:rsidRPr="009E48AA">
                    <w:rPr>
                      <w:rFonts w:asciiTheme="minorHAnsi" w:hAnsiTheme="minorHAnsi" w:cstheme="minorHAnsi"/>
                      <w:b/>
                      <w:iCs/>
                      <w:szCs w:val="24"/>
                    </w:rPr>
                    <w:tab/>
                  </w:r>
                  <w:r w:rsidRPr="009E48AA">
                    <w:rPr>
                      <w:rFonts w:asciiTheme="minorHAnsi" w:hAnsiTheme="minorHAnsi" w:cstheme="minorHAnsi"/>
                      <w:b/>
                      <w:iCs/>
                      <w:szCs w:val="24"/>
                    </w:rPr>
                    <w:tab/>
                    <w:t xml:space="preserve"> </w:t>
                  </w:r>
                </w:p>
                <w:p w14:paraId="18DD2BF0" w14:textId="77777777" w:rsidR="009E48AA" w:rsidRPr="009E48AA" w:rsidRDefault="009E48AA" w:rsidP="009E48AA">
                  <w:pPr>
                    <w:rPr>
                      <w:rFonts w:asciiTheme="minorHAnsi" w:hAnsiTheme="minorHAnsi" w:cstheme="minorHAnsi"/>
                      <w:bCs/>
                      <w:szCs w:val="24"/>
                      <w:lang w:val="en-GB"/>
                    </w:rPr>
                  </w:pPr>
                  <w:r w:rsidRPr="009E48AA">
                    <w:rPr>
                      <w:rFonts w:asciiTheme="minorHAnsi" w:hAnsiTheme="minorHAnsi" w:cstheme="minorHAnsi"/>
                      <w:bCs/>
                      <w:szCs w:val="24"/>
                      <w:lang w:val="en-GB"/>
                    </w:rPr>
                    <w:t>Murray Jamieson</w:t>
                  </w:r>
                  <w:r w:rsidRPr="009E48AA">
                    <w:rPr>
                      <w:rFonts w:asciiTheme="minorHAnsi" w:hAnsiTheme="minorHAnsi" w:cstheme="minorHAnsi"/>
                      <w:bCs/>
                      <w:szCs w:val="24"/>
                      <w:lang w:val="en-GB"/>
                    </w:rPr>
                    <w:tab/>
                  </w:r>
                  <w:r w:rsidRPr="009E48AA">
                    <w:rPr>
                      <w:rFonts w:asciiTheme="minorHAnsi" w:hAnsiTheme="minorHAnsi" w:cstheme="minorHAnsi"/>
                      <w:bCs/>
                      <w:szCs w:val="24"/>
                      <w:lang w:val="en-GB"/>
                    </w:rPr>
                    <w:tab/>
                  </w:r>
                  <w:r w:rsidRPr="009E48AA">
                    <w:rPr>
                      <w:rFonts w:asciiTheme="minorHAnsi" w:hAnsiTheme="minorHAnsi" w:cstheme="minorHAnsi"/>
                      <w:bCs/>
                      <w:szCs w:val="24"/>
                      <w:lang w:val="en-GB"/>
                    </w:rPr>
                    <w:tab/>
                  </w:r>
                </w:p>
                <w:p w14:paraId="77EB64B6" w14:textId="77777777" w:rsidR="009E48AA" w:rsidRPr="009E48AA" w:rsidRDefault="009E48AA" w:rsidP="009E48AA">
                  <w:pPr>
                    <w:rPr>
                      <w:rFonts w:asciiTheme="minorHAnsi" w:hAnsiTheme="minorHAnsi" w:cstheme="minorHAnsi"/>
                      <w:szCs w:val="24"/>
                    </w:rPr>
                  </w:pPr>
                  <w:r w:rsidRPr="009E48AA">
                    <w:rPr>
                      <w:rFonts w:asciiTheme="minorHAnsi" w:hAnsiTheme="minorHAnsi" w:cstheme="minorHAnsi"/>
                      <w:szCs w:val="24"/>
                    </w:rPr>
                    <w:t>200 – 1152 Mainland Street</w:t>
                  </w:r>
                </w:p>
                <w:p w14:paraId="1C8381BF"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szCs w:val="24"/>
                    </w:rPr>
                  </w:pPr>
                  <w:r w:rsidRPr="009E48AA">
                    <w:rPr>
                      <w:rFonts w:asciiTheme="minorHAnsi" w:hAnsiTheme="minorHAnsi" w:cstheme="minorHAnsi"/>
                      <w:szCs w:val="24"/>
                    </w:rPr>
                    <w:t>Vancouver, BC V6B 4X2</w:t>
                  </w:r>
                </w:p>
                <w:p w14:paraId="7C1537F4"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szCs w:val="24"/>
                    </w:rPr>
                  </w:pPr>
                  <w:r w:rsidRPr="009E48AA">
                    <w:rPr>
                      <w:rFonts w:asciiTheme="minorHAnsi" w:hAnsiTheme="minorHAnsi" w:cstheme="minorHAnsi"/>
                      <w:szCs w:val="24"/>
                      <w:lang w:val="en-GB"/>
                    </w:rPr>
                    <w:t>Telephone:</w:t>
                  </w:r>
                  <w:r w:rsidRPr="009E48AA">
                    <w:rPr>
                      <w:rFonts w:asciiTheme="minorHAnsi" w:hAnsiTheme="minorHAnsi" w:cstheme="minorHAnsi"/>
                      <w:szCs w:val="24"/>
                      <w:lang w:val="en-GB"/>
                    </w:rPr>
                    <w:tab/>
                  </w:r>
                  <w:r w:rsidRPr="009E48AA">
                    <w:rPr>
                      <w:rFonts w:asciiTheme="minorHAnsi" w:hAnsiTheme="minorHAnsi" w:cstheme="minorHAnsi"/>
                      <w:szCs w:val="24"/>
                    </w:rPr>
                    <w:t>604-688-0777</w:t>
                  </w:r>
                </w:p>
                <w:p w14:paraId="551074FD"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b/>
                      <w:szCs w:val="24"/>
                    </w:rPr>
                  </w:pPr>
                </w:p>
                <w:p w14:paraId="7364F6BB"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bCs/>
                      <w:szCs w:val="24"/>
                    </w:rPr>
                  </w:pPr>
                  <w:r w:rsidRPr="009E48AA">
                    <w:rPr>
                      <w:rFonts w:asciiTheme="minorHAnsi" w:hAnsiTheme="minorHAnsi" w:cstheme="minorHAnsi"/>
                      <w:bCs/>
                      <w:szCs w:val="24"/>
                    </w:rPr>
                    <w:t>ALECIA HAYNES</w:t>
                  </w:r>
                </w:p>
                <w:p w14:paraId="035A6890"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eastAsia="Calibri" w:hAnsiTheme="minorHAnsi" w:cstheme="minorHAnsi"/>
                      <w:b/>
                      <w:spacing w:val="-3"/>
                      <w:szCs w:val="24"/>
                      <w:lang w:val="en-GB"/>
                    </w:rPr>
                  </w:pPr>
                </w:p>
              </w:tc>
            </w:tr>
            <w:tr w:rsidR="009E48AA" w:rsidRPr="009E48AA" w14:paraId="09318EA2" w14:textId="77777777" w:rsidTr="00DD631D">
              <w:tc>
                <w:tcPr>
                  <w:tcW w:w="4567" w:type="dxa"/>
                </w:tcPr>
                <w:p w14:paraId="03182AA6"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Calibri" w:hAnsi="Calibri" w:cstheme="minorHAnsi"/>
                      <w:b/>
                      <w:iCs/>
                      <w:szCs w:val="24"/>
                    </w:rPr>
                  </w:pPr>
                </w:p>
                <w:p w14:paraId="5128D807"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Calibri" w:hAnsi="Calibri" w:cstheme="minorHAnsi"/>
                      <w:b/>
                      <w:iCs/>
                      <w:szCs w:val="24"/>
                    </w:rPr>
                  </w:pPr>
                </w:p>
              </w:tc>
              <w:tc>
                <w:tcPr>
                  <w:tcW w:w="4567" w:type="dxa"/>
                </w:tcPr>
                <w:p w14:paraId="26F46774"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p>
              </w:tc>
            </w:tr>
            <w:tr w:rsidR="009E48AA" w:rsidRPr="009E48AA" w14:paraId="5FE96F53" w14:textId="77777777" w:rsidTr="00DD631D">
              <w:tc>
                <w:tcPr>
                  <w:tcW w:w="4567" w:type="dxa"/>
                </w:tcPr>
                <w:p w14:paraId="4D3986E3"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b/>
                      <w:iCs/>
                      <w:szCs w:val="24"/>
                    </w:rPr>
                  </w:pPr>
                </w:p>
                <w:p w14:paraId="32F8887C"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jc w:val="both"/>
                    <w:rPr>
                      <w:rFonts w:asciiTheme="minorHAnsi" w:hAnsiTheme="minorHAnsi" w:cstheme="minorHAnsi"/>
                      <w:szCs w:val="24"/>
                    </w:rPr>
                  </w:pPr>
                  <w:r w:rsidRPr="009E48AA">
                    <w:rPr>
                      <w:rFonts w:asciiTheme="minorHAnsi" w:hAnsiTheme="minorHAnsi" w:cstheme="minorHAnsi"/>
                      <w:b/>
                      <w:iCs/>
                      <w:szCs w:val="24"/>
                    </w:rPr>
                    <w:t>COUNSEL FOR THE DEFENDANT MESZAROS</w:t>
                  </w:r>
                </w:p>
                <w:p w14:paraId="0398C49B"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p>
                <w:p w14:paraId="16BB33B2"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Wilson King</w:t>
                  </w:r>
                </w:p>
                <w:p w14:paraId="26BAEEC9"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1000 - 299 Victoria Street</w:t>
                  </w:r>
                </w:p>
                <w:p w14:paraId="6C67548E"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Prince George, BC V2L 5B8</w:t>
                  </w:r>
                </w:p>
                <w:p w14:paraId="5323CCFC"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Telephone: 250-960-3200</w:t>
                  </w:r>
                </w:p>
                <w:p w14:paraId="1F7BD410" w14:textId="77777777" w:rsidR="009E48AA" w:rsidRPr="009E48AA" w:rsidRDefault="009E48AA" w:rsidP="009E48AA">
                  <w:pPr>
                    <w:widowControl w:val="0"/>
                    <w:suppressAutoHyphens/>
                    <w:rPr>
                      <w:rFonts w:asciiTheme="minorHAnsi" w:hAnsiTheme="minorHAnsi" w:cstheme="minorHAnsi"/>
                      <w:bCs/>
                      <w:snapToGrid w:val="0"/>
                      <w:spacing w:val="-3"/>
                      <w:szCs w:val="24"/>
                      <w:lang w:val="en-GB"/>
                    </w:rPr>
                  </w:pPr>
                </w:p>
                <w:p w14:paraId="6C832E98" w14:textId="77777777" w:rsidR="009E48AA" w:rsidRPr="009E48AA" w:rsidRDefault="009E48AA" w:rsidP="009E48AA">
                  <w:pPr>
                    <w:widowControl w:val="0"/>
                    <w:suppressAutoHyphens/>
                    <w:rPr>
                      <w:rFonts w:asciiTheme="minorHAnsi" w:hAnsiTheme="minorHAnsi" w:cstheme="minorHAnsi"/>
                      <w:b/>
                      <w:snapToGrid w:val="0"/>
                      <w:spacing w:val="-3"/>
                      <w:szCs w:val="24"/>
                      <w:lang w:val="en-GB"/>
                    </w:rPr>
                  </w:pPr>
                  <w:r w:rsidRPr="009E48AA">
                    <w:rPr>
                      <w:rFonts w:asciiTheme="minorHAnsi" w:hAnsiTheme="minorHAnsi" w:cstheme="minorHAnsi"/>
                      <w:bCs/>
                      <w:snapToGrid w:val="0"/>
                      <w:spacing w:val="-3"/>
                      <w:szCs w:val="24"/>
                      <w:lang w:val="en-GB"/>
                    </w:rPr>
                    <w:t>DOUGLAS MCLAUCHLAN</w:t>
                  </w:r>
                </w:p>
              </w:tc>
              <w:tc>
                <w:tcPr>
                  <w:tcW w:w="4567" w:type="dxa"/>
                </w:tcPr>
                <w:p w14:paraId="7F9F73AD"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p>
                <w:p w14:paraId="2325BACC"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p>
                <w:p w14:paraId="797BDCD4"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p>
                <w:p w14:paraId="1FD39E1D"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Chris Bolan Law</w:t>
                  </w:r>
                  <w:r w:rsidRPr="009E48AA">
                    <w:rPr>
                      <w:rFonts w:asciiTheme="minorHAnsi" w:hAnsiTheme="minorHAnsi" w:cstheme="minorHAnsi"/>
                      <w:bCs/>
                      <w:snapToGrid w:val="0"/>
                      <w:spacing w:val="-3"/>
                      <w:szCs w:val="24"/>
                      <w:lang w:val="en-GB"/>
                    </w:rPr>
                    <w:tab/>
                  </w:r>
                  <w:r w:rsidRPr="009E48AA">
                    <w:rPr>
                      <w:rFonts w:asciiTheme="minorHAnsi" w:hAnsiTheme="minorHAnsi" w:cstheme="minorHAnsi"/>
                      <w:bCs/>
                      <w:snapToGrid w:val="0"/>
                      <w:spacing w:val="-3"/>
                      <w:szCs w:val="24"/>
                      <w:lang w:val="en-GB"/>
                    </w:rPr>
                    <w:tab/>
                  </w:r>
                  <w:r w:rsidRPr="009E48AA">
                    <w:rPr>
                      <w:rFonts w:asciiTheme="minorHAnsi" w:hAnsiTheme="minorHAnsi" w:cstheme="minorHAnsi"/>
                      <w:bCs/>
                      <w:snapToGrid w:val="0"/>
                      <w:spacing w:val="-3"/>
                      <w:szCs w:val="24"/>
                      <w:lang w:val="en-GB"/>
                    </w:rPr>
                    <w:tab/>
                  </w:r>
                  <w:r w:rsidRPr="009E48AA">
                    <w:rPr>
                      <w:rFonts w:asciiTheme="minorHAnsi" w:hAnsiTheme="minorHAnsi" w:cstheme="minorHAnsi"/>
                      <w:bCs/>
                      <w:snapToGrid w:val="0"/>
                      <w:spacing w:val="-3"/>
                      <w:szCs w:val="24"/>
                      <w:lang w:val="en-GB"/>
                    </w:rPr>
                    <w:tab/>
                  </w:r>
                </w:p>
                <w:p w14:paraId="146583FF"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Suite 301 – 220 Brew Street</w:t>
                  </w:r>
                </w:p>
                <w:p w14:paraId="15858FBA" w14:textId="77777777" w:rsidR="009E48AA" w:rsidRPr="009E48AA" w:rsidRDefault="009E48AA" w:rsidP="009E48AA">
                  <w:pPr>
                    <w:widowControl w:val="0"/>
                    <w:tabs>
                      <w:tab w:val="left" w:pos="720"/>
                      <w:tab w:val="left" w:pos="1440"/>
                      <w:tab w:val="left" w:pos="2448"/>
                      <w:tab w:val="left" w:pos="3168"/>
                    </w:tabs>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Port Moody, BC V3H 0H6</w:t>
                  </w:r>
                </w:p>
                <w:p w14:paraId="3FE78DFD" w14:textId="77777777" w:rsidR="009E48AA" w:rsidRPr="009E48AA" w:rsidRDefault="009E48AA" w:rsidP="009E48AA">
                  <w:pPr>
                    <w:widowControl w:val="0"/>
                    <w:suppressAutoHyphens/>
                    <w:rPr>
                      <w:rFonts w:asciiTheme="minorHAnsi" w:hAnsiTheme="minorHAnsi" w:cstheme="minorHAnsi"/>
                      <w:bCs/>
                      <w:snapToGrid w:val="0"/>
                      <w:spacing w:val="-3"/>
                      <w:szCs w:val="24"/>
                      <w:lang w:val="en-GB"/>
                    </w:rPr>
                  </w:pPr>
                  <w:r w:rsidRPr="009E48AA">
                    <w:rPr>
                      <w:rFonts w:asciiTheme="minorHAnsi" w:hAnsiTheme="minorHAnsi" w:cstheme="minorHAnsi"/>
                      <w:bCs/>
                      <w:snapToGrid w:val="0"/>
                      <w:spacing w:val="-3"/>
                      <w:szCs w:val="24"/>
                      <w:lang w:val="en-GB"/>
                    </w:rPr>
                    <w:t>Telephone:</w:t>
                  </w:r>
                  <w:r w:rsidRPr="009E48AA">
                    <w:rPr>
                      <w:rFonts w:asciiTheme="minorHAnsi" w:hAnsiTheme="minorHAnsi" w:cstheme="minorHAnsi"/>
                      <w:bCs/>
                      <w:snapToGrid w:val="0"/>
                      <w:spacing w:val="-3"/>
                      <w:szCs w:val="24"/>
                      <w:lang w:val="en-GB"/>
                    </w:rPr>
                    <w:tab/>
                    <w:t>604-633-4293</w:t>
                  </w:r>
                </w:p>
                <w:p w14:paraId="313EFE53" w14:textId="77777777" w:rsidR="009E48AA" w:rsidRPr="009E48AA" w:rsidRDefault="009E48AA" w:rsidP="009E48AA">
                  <w:pPr>
                    <w:widowControl w:val="0"/>
                    <w:suppressAutoHyphens/>
                    <w:rPr>
                      <w:rFonts w:asciiTheme="minorHAnsi" w:hAnsiTheme="minorHAnsi" w:cstheme="minorHAnsi"/>
                      <w:bCs/>
                      <w:snapToGrid w:val="0"/>
                      <w:spacing w:val="-3"/>
                      <w:szCs w:val="24"/>
                      <w:lang w:val="en-GB"/>
                    </w:rPr>
                  </w:pPr>
                </w:p>
                <w:p w14:paraId="58AF80B4" w14:textId="77777777" w:rsidR="009E48AA" w:rsidRPr="009E48AA" w:rsidRDefault="009E48AA" w:rsidP="009E48AA">
                  <w:pPr>
                    <w:widowControl w:val="0"/>
                    <w:suppressAutoHyphens/>
                    <w:rPr>
                      <w:rFonts w:asciiTheme="minorHAnsi" w:hAnsiTheme="minorHAnsi" w:cstheme="minorHAnsi"/>
                      <w:b/>
                      <w:snapToGrid w:val="0"/>
                      <w:spacing w:val="-3"/>
                      <w:szCs w:val="24"/>
                      <w:lang w:val="en-GB"/>
                    </w:rPr>
                  </w:pPr>
                  <w:r w:rsidRPr="009E48AA">
                    <w:rPr>
                      <w:rFonts w:asciiTheme="minorHAnsi" w:hAnsiTheme="minorHAnsi" w:cstheme="minorHAnsi"/>
                      <w:bCs/>
                      <w:snapToGrid w:val="0"/>
                      <w:spacing w:val="-3"/>
                      <w:szCs w:val="24"/>
                      <w:lang w:val="en-GB"/>
                    </w:rPr>
                    <w:t>CHRIS BOLAN</w:t>
                  </w:r>
                </w:p>
              </w:tc>
            </w:tr>
          </w:tbl>
          <w:p w14:paraId="1960BF9C"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2FA39233"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312C6FCB"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10C97A3E"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1C63588B" w14:textId="77777777" w:rsidR="009E48AA" w:rsidRPr="009E48AA" w:rsidRDefault="009E48AA" w:rsidP="009E48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560"/>
                <w:tab w:val="left" w:pos="8640"/>
                <w:tab w:val="left" w:pos="9360"/>
              </w:tabs>
              <w:spacing w:after="0" w:line="240" w:lineRule="auto"/>
              <w:jc w:val="both"/>
              <w:rPr>
                <w:rFonts w:asciiTheme="minorHAnsi" w:eastAsiaTheme="minorHAnsi" w:hAnsiTheme="minorHAnsi" w:cstheme="minorHAnsi"/>
                <w:b/>
                <w:spacing w:val="-3"/>
                <w:szCs w:val="24"/>
                <w:lang w:val="en-GB"/>
              </w:rPr>
            </w:pPr>
          </w:p>
        </w:tc>
        <w:tc>
          <w:tcPr>
            <w:tcW w:w="4664" w:type="dxa"/>
            <w:shd w:val="clear" w:color="auto" w:fill="auto"/>
          </w:tcPr>
          <w:p w14:paraId="2A4892EE"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3D398469"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629982B7"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p w14:paraId="363886C4" w14:textId="77777777" w:rsidR="009E48AA" w:rsidRPr="009E48AA" w:rsidRDefault="009E48AA" w:rsidP="009E48AA">
            <w:pPr>
              <w:widowControl w:val="0"/>
              <w:suppressAutoHyphens/>
              <w:spacing w:after="0" w:line="240" w:lineRule="auto"/>
              <w:rPr>
                <w:rFonts w:asciiTheme="minorHAnsi" w:hAnsiTheme="minorHAnsi" w:cstheme="minorHAnsi"/>
                <w:snapToGrid w:val="0"/>
                <w:spacing w:val="-3"/>
                <w:szCs w:val="24"/>
                <w:lang w:val="en-GB"/>
              </w:rPr>
            </w:pPr>
            <w:r w:rsidRPr="009E48AA">
              <w:rPr>
                <w:rFonts w:asciiTheme="minorHAnsi" w:hAnsiTheme="minorHAnsi" w:cstheme="minorHAnsi"/>
                <w:snapToGrid w:val="0"/>
                <w:szCs w:val="24"/>
              </w:rPr>
              <w:br/>
            </w:r>
          </w:p>
          <w:p w14:paraId="3196D057" w14:textId="77777777" w:rsidR="009E48AA" w:rsidRPr="009E48AA" w:rsidRDefault="009E48AA" w:rsidP="009E48AA">
            <w:pPr>
              <w:widowControl w:val="0"/>
              <w:suppressAutoHyphens/>
              <w:spacing w:after="0" w:line="240" w:lineRule="auto"/>
              <w:rPr>
                <w:rFonts w:asciiTheme="minorHAnsi" w:hAnsiTheme="minorHAnsi" w:cstheme="minorHAnsi"/>
                <w:b/>
                <w:snapToGrid w:val="0"/>
                <w:spacing w:val="-3"/>
                <w:szCs w:val="24"/>
                <w:lang w:val="en-GB"/>
              </w:rPr>
            </w:pPr>
          </w:p>
        </w:tc>
      </w:tr>
    </w:tbl>
    <w:p w14:paraId="40C0BEA4" w14:textId="77777777" w:rsidR="009E48AA" w:rsidRDefault="009E48AA" w:rsidP="009E48AA">
      <w:pPr>
        <w:jc w:val="both"/>
        <w:rPr>
          <w:rFonts w:asciiTheme="minorHAnsi" w:hAnsiTheme="minorHAnsi" w:cstheme="minorHAnsi"/>
          <w:b/>
          <w:u w:val="single"/>
          <w:lang w:val="en-CA"/>
        </w:rPr>
      </w:pPr>
    </w:p>
    <w:p w14:paraId="3D5E6961" w14:textId="77777777" w:rsidR="009E48AA" w:rsidRDefault="009E48AA">
      <w:pPr>
        <w:rPr>
          <w:rFonts w:asciiTheme="minorHAnsi" w:hAnsiTheme="minorHAnsi" w:cstheme="minorHAnsi"/>
          <w:b/>
          <w:u w:val="single"/>
          <w:lang w:val="en-CA"/>
        </w:rPr>
      </w:pPr>
      <w:r>
        <w:rPr>
          <w:rFonts w:asciiTheme="minorHAnsi" w:hAnsiTheme="minorHAnsi" w:cstheme="minorHAnsi"/>
          <w:b/>
          <w:u w:val="single"/>
          <w:lang w:val="en-CA"/>
        </w:rPr>
        <w:br w:type="page"/>
      </w:r>
    </w:p>
    <w:p w14:paraId="7B45E624" w14:textId="4032F27E" w:rsidR="003509BB" w:rsidRPr="00D7733F" w:rsidRDefault="007E7F7D" w:rsidP="003509BB">
      <w:pPr>
        <w:pStyle w:val="Heading1"/>
        <w:spacing w:line="360" w:lineRule="auto"/>
        <w:rPr>
          <w:rFonts w:eastAsiaTheme="minorHAnsi"/>
          <w:lang w:val="en-CA"/>
        </w:rPr>
      </w:pPr>
      <w:r>
        <w:rPr>
          <w:rFonts w:eastAsiaTheme="minorHAnsi"/>
          <w:lang w:val="en-CA"/>
        </w:rPr>
        <w:lastRenderedPageBreak/>
        <w:t>Reply to Defendant Fazio</w:t>
      </w:r>
    </w:p>
    <w:p w14:paraId="31596425" w14:textId="736EC43E" w:rsidR="003509BB" w:rsidRDefault="007E7F7D"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pages 4-5 the defendant Fazio summarizes the medical evidence.</w:t>
      </w:r>
    </w:p>
    <w:p w14:paraId="7B6B865D" w14:textId="77777777" w:rsidR="007E7F7D" w:rsidRDefault="007E7F7D" w:rsidP="007E7F7D">
      <w:pPr>
        <w:pStyle w:val="ListParagraph"/>
        <w:ind w:left="360"/>
        <w:jc w:val="both"/>
        <w:rPr>
          <w:rFonts w:asciiTheme="majorHAnsi" w:eastAsiaTheme="minorHAnsi" w:hAnsiTheme="majorHAnsi" w:cstheme="majorHAnsi"/>
          <w:szCs w:val="24"/>
          <w:lang w:val="en-CA"/>
        </w:rPr>
      </w:pPr>
    </w:p>
    <w:p w14:paraId="183D7738" w14:textId="4692411B" w:rsidR="007E7F7D" w:rsidRDefault="007E7F7D"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7(e)</w:t>
      </w:r>
      <w:r w:rsidR="00612258">
        <w:rPr>
          <w:rFonts w:asciiTheme="majorHAnsi" w:eastAsiaTheme="minorHAnsi" w:hAnsiTheme="majorHAnsi" w:cstheme="majorHAnsi"/>
          <w:szCs w:val="24"/>
          <w:lang w:val="en-CA"/>
        </w:rPr>
        <w:t>,</w:t>
      </w:r>
      <w:r>
        <w:rPr>
          <w:rFonts w:asciiTheme="majorHAnsi" w:eastAsiaTheme="minorHAnsi" w:hAnsiTheme="majorHAnsi" w:cstheme="majorHAnsi"/>
          <w:szCs w:val="24"/>
          <w:lang w:val="en-CA"/>
        </w:rPr>
        <w:t xml:space="preserve"> </w:t>
      </w:r>
      <w:r w:rsidR="00612258">
        <w:rPr>
          <w:rFonts w:asciiTheme="majorHAnsi" w:eastAsiaTheme="minorHAnsi" w:hAnsiTheme="majorHAnsi" w:cstheme="majorHAnsi"/>
          <w:szCs w:val="24"/>
          <w:lang w:val="en-CA"/>
        </w:rPr>
        <w:t>the defendant Fazio cites Dr.</w:t>
      </w:r>
      <w:r>
        <w:rPr>
          <w:rFonts w:asciiTheme="majorHAnsi" w:eastAsiaTheme="minorHAnsi" w:hAnsiTheme="majorHAnsi" w:cstheme="majorHAnsi"/>
          <w:szCs w:val="24"/>
          <w:lang w:val="en-CA"/>
        </w:rPr>
        <w:t xml:space="preserve"> Hirsch</w:t>
      </w:r>
      <w:r w:rsidR="00612258">
        <w:rPr>
          <w:rFonts w:asciiTheme="majorHAnsi" w:eastAsiaTheme="minorHAnsi" w:hAnsiTheme="majorHAnsi" w:cstheme="majorHAnsi"/>
          <w:szCs w:val="24"/>
          <w:lang w:val="en-CA"/>
        </w:rPr>
        <w:t>’s second report and sumarizes that the “plaintiff is capable of performing all domestic tasks within an apartment with pacing and specialized equipment”.</w:t>
      </w:r>
      <w:r>
        <w:rPr>
          <w:rFonts w:asciiTheme="majorHAnsi" w:eastAsiaTheme="minorHAnsi" w:hAnsiTheme="majorHAnsi" w:cstheme="majorHAnsi"/>
          <w:szCs w:val="24"/>
          <w:lang w:val="en-CA"/>
        </w:rPr>
        <w:t xml:space="preserve"> </w:t>
      </w:r>
      <w:r w:rsidR="00612258">
        <w:rPr>
          <w:rFonts w:asciiTheme="majorHAnsi" w:eastAsiaTheme="minorHAnsi" w:hAnsiTheme="majorHAnsi" w:cstheme="majorHAnsi"/>
          <w:szCs w:val="24"/>
          <w:lang w:val="en-CA"/>
        </w:rPr>
        <w:t xml:space="preserve"> The plaintiff responds as follows:</w:t>
      </w:r>
    </w:p>
    <w:p w14:paraId="09136555" w14:textId="77777777" w:rsidR="007E7F7D" w:rsidRPr="007E7F7D" w:rsidRDefault="007E7F7D" w:rsidP="007E7F7D">
      <w:pPr>
        <w:pStyle w:val="ListParagraph"/>
        <w:rPr>
          <w:rFonts w:asciiTheme="majorHAnsi" w:eastAsiaTheme="minorHAnsi" w:hAnsiTheme="majorHAnsi" w:cstheme="majorHAnsi"/>
          <w:szCs w:val="24"/>
          <w:lang w:val="en-CA"/>
        </w:rPr>
      </w:pPr>
    </w:p>
    <w:p w14:paraId="560AB280" w14:textId="6F92E760" w:rsidR="007E7F7D" w:rsidRDefault="007E7F7D" w:rsidP="00612258">
      <w:pPr>
        <w:pStyle w:val="ListParagraph"/>
        <w:numPr>
          <w:ilvl w:val="0"/>
          <w:numId w:val="33"/>
        </w:numPr>
        <w:jc w:val="both"/>
        <w:rPr>
          <w:rFonts w:asciiTheme="majorHAnsi" w:eastAsiaTheme="minorHAnsi" w:hAnsiTheme="majorHAnsi" w:cstheme="minorBidi"/>
          <w:szCs w:val="24"/>
        </w:rPr>
      </w:pPr>
      <w:r>
        <w:rPr>
          <w:rFonts w:asciiTheme="majorHAnsi" w:eastAsiaTheme="minorHAnsi" w:hAnsiTheme="majorHAnsi" w:cstheme="majorHAnsi"/>
          <w:szCs w:val="24"/>
          <w:lang w:val="en-CA"/>
        </w:rPr>
        <w:t xml:space="preserve">The plaintiff will not live in an apartment for the rest of her life and hopes to have a home with Mr. </w:t>
      </w:r>
      <w:r w:rsidR="00C37475" w:rsidRPr="00455CB7">
        <w:rPr>
          <w:rFonts w:asciiTheme="majorHAnsi" w:eastAsiaTheme="minorHAnsi" w:hAnsiTheme="majorHAnsi" w:cstheme="minorBidi"/>
          <w:szCs w:val="24"/>
        </w:rPr>
        <w:t>Posavljak</w:t>
      </w:r>
      <w:r w:rsidR="00C37475">
        <w:rPr>
          <w:rFonts w:asciiTheme="majorHAnsi" w:eastAsiaTheme="minorHAnsi" w:hAnsiTheme="majorHAnsi" w:cstheme="minorBidi"/>
          <w:szCs w:val="24"/>
        </w:rPr>
        <w:t xml:space="preserve"> where she will require homecare assistance.  </w:t>
      </w:r>
    </w:p>
    <w:p w14:paraId="71C33F63" w14:textId="6A63C05C" w:rsidR="00C37475" w:rsidRDefault="00C37475" w:rsidP="007E7F7D">
      <w:pPr>
        <w:pStyle w:val="ListParagraph"/>
        <w:ind w:left="360"/>
        <w:jc w:val="both"/>
        <w:rPr>
          <w:rFonts w:asciiTheme="majorHAnsi" w:eastAsiaTheme="minorHAnsi" w:hAnsiTheme="majorHAnsi" w:cstheme="minorBidi"/>
          <w:szCs w:val="24"/>
        </w:rPr>
      </w:pPr>
    </w:p>
    <w:p w14:paraId="0FD76BF5" w14:textId="7ADBC152" w:rsidR="00C37475" w:rsidRDefault="00C37475" w:rsidP="00612258">
      <w:pPr>
        <w:pStyle w:val="ListParagraph"/>
        <w:numPr>
          <w:ilvl w:val="0"/>
          <w:numId w:val="33"/>
        </w:numPr>
        <w:jc w:val="both"/>
        <w:rPr>
          <w:rFonts w:asciiTheme="majorHAnsi" w:eastAsiaTheme="minorHAnsi" w:hAnsiTheme="majorHAnsi" w:cstheme="minorBidi"/>
          <w:szCs w:val="24"/>
        </w:rPr>
      </w:pPr>
      <w:r>
        <w:rPr>
          <w:rFonts w:asciiTheme="majorHAnsi" w:eastAsiaTheme="minorHAnsi" w:hAnsiTheme="majorHAnsi" w:cstheme="minorBidi"/>
          <w:szCs w:val="24"/>
        </w:rPr>
        <w:t>The functional capacity evaluation confirmed that plaintiff has numerous physical limitations and she requires assistance in most aspects of her functioning.  Those care needs increase if she moves from an apartment into a house.</w:t>
      </w:r>
    </w:p>
    <w:p w14:paraId="5B945D8D" w14:textId="65D5C050" w:rsidR="00C37475" w:rsidRDefault="00C37475" w:rsidP="007E7F7D">
      <w:pPr>
        <w:pStyle w:val="ListParagraph"/>
        <w:ind w:left="360"/>
        <w:jc w:val="both"/>
        <w:rPr>
          <w:rFonts w:asciiTheme="majorHAnsi" w:eastAsiaTheme="minorHAnsi" w:hAnsiTheme="majorHAnsi" w:cstheme="minorBidi"/>
          <w:szCs w:val="24"/>
        </w:rPr>
      </w:pPr>
    </w:p>
    <w:p w14:paraId="4228C9FA" w14:textId="5004F8BE" w:rsidR="00C37475" w:rsidRPr="00C37475" w:rsidRDefault="00C37475" w:rsidP="00612258">
      <w:pPr>
        <w:pStyle w:val="ListParagraph"/>
        <w:numPr>
          <w:ilvl w:val="0"/>
          <w:numId w:val="33"/>
        </w:numPr>
        <w:jc w:val="both"/>
        <w:rPr>
          <w:rFonts w:asciiTheme="majorHAnsi" w:eastAsiaTheme="minorHAnsi" w:hAnsiTheme="majorHAnsi" w:cstheme="minorBidi"/>
          <w:szCs w:val="24"/>
        </w:rPr>
      </w:pPr>
      <w:r>
        <w:rPr>
          <w:rFonts w:asciiTheme="majorHAnsi" w:eastAsiaTheme="minorHAnsi" w:hAnsiTheme="majorHAnsi" w:cstheme="minorBidi"/>
          <w:szCs w:val="24"/>
        </w:rPr>
        <w:t>The plaintiff’s psychological injuries create further disability that limit the plaintiff’s ability to complete household chores.  There are days when she does not get out of bed because of fatigue and depression.</w:t>
      </w:r>
    </w:p>
    <w:p w14:paraId="06578A5E" w14:textId="77777777" w:rsidR="003509BB" w:rsidRDefault="003509BB" w:rsidP="00B804B8">
      <w:pPr>
        <w:pStyle w:val="ListParagraph"/>
        <w:ind w:left="360"/>
        <w:jc w:val="both"/>
        <w:rPr>
          <w:rFonts w:asciiTheme="majorHAnsi" w:eastAsiaTheme="minorHAnsi" w:hAnsiTheme="majorHAnsi" w:cstheme="majorHAnsi"/>
          <w:szCs w:val="24"/>
          <w:lang w:val="en-CA"/>
        </w:rPr>
      </w:pPr>
    </w:p>
    <w:p w14:paraId="640686BE" w14:textId="1F4F76EE" w:rsidR="00C37475" w:rsidRDefault="00C37475" w:rsidP="00C37475">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7(</w:t>
      </w:r>
      <w:r>
        <w:rPr>
          <w:rFonts w:asciiTheme="majorHAnsi" w:eastAsiaTheme="minorHAnsi" w:hAnsiTheme="majorHAnsi" w:cstheme="majorHAnsi"/>
          <w:szCs w:val="24"/>
          <w:lang w:val="en-CA"/>
        </w:rPr>
        <w:t>f</w:t>
      </w:r>
      <w:r>
        <w:rPr>
          <w:rFonts w:asciiTheme="majorHAnsi" w:eastAsiaTheme="minorHAnsi" w:hAnsiTheme="majorHAnsi" w:cstheme="majorHAnsi"/>
          <w:szCs w:val="24"/>
          <w:lang w:val="en-CA"/>
        </w:rPr>
        <w:t>)</w:t>
      </w:r>
      <w:r w:rsidR="00612258">
        <w:rPr>
          <w:rFonts w:asciiTheme="majorHAnsi" w:eastAsiaTheme="minorHAnsi" w:hAnsiTheme="majorHAnsi" w:cstheme="majorHAnsi"/>
          <w:szCs w:val="24"/>
          <w:lang w:val="en-CA"/>
        </w:rPr>
        <w:t>,</w:t>
      </w:r>
      <w:r>
        <w:rPr>
          <w:rFonts w:asciiTheme="majorHAnsi" w:eastAsiaTheme="minorHAnsi" w:hAnsiTheme="majorHAnsi" w:cstheme="majorHAnsi"/>
          <w:szCs w:val="24"/>
          <w:lang w:val="en-CA"/>
        </w:rPr>
        <w:t xml:space="preserve"> </w:t>
      </w:r>
      <w:r w:rsidR="00612258">
        <w:rPr>
          <w:rFonts w:asciiTheme="majorHAnsi" w:eastAsiaTheme="minorHAnsi" w:hAnsiTheme="majorHAnsi" w:cstheme="majorHAnsi"/>
          <w:szCs w:val="24"/>
          <w:lang w:val="en-CA"/>
        </w:rPr>
        <w:t xml:space="preserve">the defendant Fazio </w:t>
      </w:r>
      <w:r w:rsidR="00612258">
        <w:rPr>
          <w:rFonts w:asciiTheme="majorHAnsi" w:eastAsiaTheme="minorHAnsi" w:hAnsiTheme="majorHAnsi" w:cstheme="majorHAnsi"/>
          <w:szCs w:val="24"/>
          <w:lang w:val="en-CA"/>
        </w:rPr>
        <w:t xml:space="preserve">cites </w:t>
      </w:r>
      <w:r>
        <w:rPr>
          <w:rFonts w:asciiTheme="majorHAnsi" w:eastAsiaTheme="minorHAnsi" w:hAnsiTheme="majorHAnsi" w:cstheme="majorHAnsi"/>
          <w:szCs w:val="24"/>
          <w:lang w:val="en-CA"/>
        </w:rPr>
        <w:t xml:space="preserve">Dr. Hirsch </w:t>
      </w:r>
      <w:r w:rsidR="00612258">
        <w:rPr>
          <w:rFonts w:asciiTheme="majorHAnsi" w:eastAsiaTheme="minorHAnsi" w:hAnsiTheme="majorHAnsi" w:cstheme="majorHAnsi"/>
          <w:szCs w:val="24"/>
          <w:lang w:val="en-CA"/>
        </w:rPr>
        <w:t>and summarizes that “</w:t>
      </w:r>
      <w:r>
        <w:rPr>
          <w:rFonts w:asciiTheme="majorHAnsi" w:eastAsiaTheme="minorHAnsi" w:hAnsiTheme="majorHAnsi" w:cstheme="majorHAnsi"/>
          <w:szCs w:val="24"/>
          <w:lang w:val="en-CA"/>
        </w:rPr>
        <w:t>an improvement in the plaintiff’s mental health status would probably lead to functional improvement</w:t>
      </w:r>
      <w:r w:rsidR="00612258">
        <w:rPr>
          <w:rFonts w:asciiTheme="majorHAnsi" w:eastAsiaTheme="minorHAnsi" w:hAnsiTheme="majorHAnsi" w:cstheme="majorHAnsi"/>
          <w:szCs w:val="24"/>
          <w:lang w:val="en-CA"/>
        </w:rPr>
        <w:t>”</w:t>
      </w:r>
      <w:r>
        <w:rPr>
          <w:rFonts w:asciiTheme="majorHAnsi" w:eastAsiaTheme="minorHAnsi" w:hAnsiTheme="majorHAnsi" w:cstheme="majorHAnsi"/>
          <w:szCs w:val="24"/>
          <w:lang w:val="en-CA"/>
        </w:rPr>
        <w:t>.</w:t>
      </w:r>
      <w:r w:rsidR="00612258">
        <w:rPr>
          <w:rFonts w:asciiTheme="majorHAnsi" w:eastAsiaTheme="minorHAnsi" w:hAnsiTheme="majorHAnsi" w:cstheme="majorHAnsi"/>
          <w:szCs w:val="24"/>
          <w:lang w:val="en-CA"/>
        </w:rPr>
        <w:t xml:space="preserve"> The plaintiff responds as follows:</w:t>
      </w:r>
    </w:p>
    <w:p w14:paraId="0A94FD46" w14:textId="77777777" w:rsidR="00C37475" w:rsidRDefault="00C37475" w:rsidP="00C37475">
      <w:pPr>
        <w:pStyle w:val="ListParagraph"/>
        <w:ind w:left="360"/>
        <w:jc w:val="both"/>
        <w:rPr>
          <w:rFonts w:asciiTheme="majorHAnsi" w:eastAsiaTheme="minorHAnsi" w:hAnsiTheme="majorHAnsi" w:cstheme="majorHAnsi"/>
          <w:szCs w:val="24"/>
          <w:lang w:val="en-CA"/>
        </w:rPr>
      </w:pPr>
    </w:p>
    <w:p w14:paraId="2A9327FE" w14:textId="18580451" w:rsidR="00612258" w:rsidRDefault="00C37475" w:rsidP="00612258">
      <w:pPr>
        <w:pStyle w:val="ListParagraph"/>
        <w:numPr>
          <w:ilvl w:val="0"/>
          <w:numId w:val="34"/>
        </w:numPr>
        <w:jc w:val="both"/>
        <w:rPr>
          <w:rFonts w:asciiTheme="majorHAnsi" w:eastAsiaTheme="minorHAnsi" w:hAnsiTheme="majorHAnsi" w:cstheme="majorHAnsi"/>
          <w:szCs w:val="24"/>
          <w:lang w:val="en-CA"/>
        </w:rPr>
      </w:pPr>
      <w:r w:rsidRPr="00C37475">
        <w:rPr>
          <w:rFonts w:asciiTheme="majorHAnsi" w:eastAsiaTheme="minorHAnsi" w:hAnsiTheme="majorHAnsi" w:cstheme="majorHAnsi"/>
          <w:szCs w:val="24"/>
          <w:lang w:val="en-CA"/>
        </w:rPr>
        <w:t xml:space="preserve">Dr. Hirsch explained in his first report (2019) and </w:t>
      </w:r>
      <w:r w:rsidR="008D73EE">
        <w:rPr>
          <w:rFonts w:asciiTheme="majorHAnsi" w:eastAsiaTheme="minorHAnsi" w:hAnsiTheme="majorHAnsi" w:cstheme="majorHAnsi"/>
          <w:szCs w:val="24"/>
          <w:lang w:val="en-CA"/>
        </w:rPr>
        <w:t xml:space="preserve">gave </w:t>
      </w:r>
      <w:r w:rsidRPr="00C37475">
        <w:rPr>
          <w:rFonts w:asciiTheme="majorHAnsi" w:eastAsiaTheme="minorHAnsi" w:hAnsiTheme="majorHAnsi" w:cstheme="majorHAnsi"/>
          <w:szCs w:val="24"/>
          <w:lang w:val="en-CA"/>
        </w:rPr>
        <w:t xml:space="preserve">evidence at trial that the plaintiff has a poor prognosis and he does not expect any </w:t>
      </w:r>
      <w:r w:rsidR="00612258">
        <w:rPr>
          <w:rFonts w:asciiTheme="majorHAnsi" w:eastAsiaTheme="minorHAnsi" w:hAnsiTheme="majorHAnsi" w:cstheme="majorHAnsi"/>
          <w:szCs w:val="24"/>
          <w:lang w:val="en-CA"/>
        </w:rPr>
        <w:t xml:space="preserve">significant / </w:t>
      </w:r>
      <w:r w:rsidRPr="00C37475">
        <w:rPr>
          <w:rFonts w:asciiTheme="majorHAnsi" w:eastAsiaTheme="minorHAnsi" w:hAnsiTheme="majorHAnsi" w:cstheme="majorHAnsi"/>
          <w:szCs w:val="24"/>
          <w:lang w:val="en-CA"/>
        </w:rPr>
        <w:t>meaningful improvement.</w:t>
      </w:r>
      <w:r w:rsidR="008D73EE">
        <w:rPr>
          <w:rFonts w:asciiTheme="majorHAnsi" w:eastAsiaTheme="minorHAnsi" w:hAnsiTheme="majorHAnsi" w:cstheme="majorHAnsi"/>
          <w:szCs w:val="24"/>
          <w:lang w:val="en-CA"/>
        </w:rPr>
        <w:t xml:space="preserve">  </w:t>
      </w:r>
    </w:p>
    <w:p w14:paraId="33846385" w14:textId="77777777" w:rsidR="00612258" w:rsidRDefault="00612258" w:rsidP="008D73EE">
      <w:pPr>
        <w:pStyle w:val="ListParagraph"/>
        <w:ind w:left="360"/>
        <w:jc w:val="both"/>
        <w:rPr>
          <w:rFonts w:asciiTheme="majorHAnsi" w:eastAsiaTheme="minorHAnsi" w:hAnsiTheme="majorHAnsi" w:cstheme="majorHAnsi"/>
          <w:szCs w:val="24"/>
          <w:lang w:val="en-CA"/>
        </w:rPr>
      </w:pPr>
    </w:p>
    <w:p w14:paraId="2EA60F5F" w14:textId="6A720706" w:rsidR="00C37475" w:rsidRPr="008D73EE" w:rsidRDefault="00612258" w:rsidP="00612258">
      <w:pPr>
        <w:pStyle w:val="ListParagraph"/>
        <w:numPr>
          <w:ilvl w:val="0"/>
          <w:numId w:val="34"/>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Dr. Hirsch’s</w:t>
      </w:r>
      <w:r w:rsidR="00C37475" w:rsidRPr="008D73EE">
        <w:rPr>
          <w:rFonts w:asciiTheme="majorHAnsi" w:eastAsiaTheme="minorHAnsi" w:hAnsiTheme="majorHAnsi" w:cstheme="majorHAnsi"/>
          <w:szCs w:val="24"/>
          <w:lang w:val="en-CA"/>
        </w:rPr>
        <w:t xml:space="preserve"> prognosis has been confirmed in the last 2 years</w:t>
      </w:r>
      <w:r w:rsidR="008D73EE">
        <w:rPr>
          <w:rFonts w:asciiTheme="majorHAnsi" w:eastAsiaTheme="minorHAnsi" w:hAnsiTheme="majorHAnsi" w:cstheme="majorHAnsi"/>
          <w:szCs w:val="24"/>
          <w:lang w:val="en-CA"/>
        </w:rPr>
        <w:t xml:space="preserve">.  The </w:t>
      </w:r>
      <w:r w:rsidR="00C37475" w:rsidRPr="008D73EE">
        <w:rPr>
          <w:rFonts w:asciiTheme="majorHAnsi" w:eastAsiaTheme="minorHAnsi" w:hAnsiTheme="majorHAnsi" w:cstheme="majorHAnsi"/>
          <w:szCs w:val="24"/>
          <w:lang w:val="en-CA"/>
        </w:rPr>
        <w:t>plaintiff has seen two psychologists and attended 43 counselling sessions without any meaningful improvement</w:t>
      </w:r>
      <w:r w:rsidR="008D73EE">
        <w:rPr>
          <w:rFonts w:asciiTheme="majorHAnsi" w:eastAsiaTheme="minorHAnsi" w:hAnsiTheme="majorHAnsi" w:cstheme="majorHAnsi"/>
          <w:szCs w:val="24"/>
          <w:lang w:val="en-CA"/>
        </w:rPr>
        <w:t>.  The plaintiff</w:t>
      </w:r>
      <w:r w:rsidR="00C37475" w:rsidRPr="008D73EE">
        <w:rPr>
          <w:rFonts w:asciiTheme="majorHAnsi" w:eastAsiaTheme="minorHAnsi" w:hAnsiTheme="majorHAnsi" w:cstheme="majorHAnsi"/>
          <w:szCs w:val="24"/>
          <w:lang w:val="en-CA"/>
        </w:rPr>
        <w:t xml:space="preserve"> has been working with an occupational  therapist since September 2019</w:t>
      </w:r>
      <w:r w:rsidR="008D73EE">
        <w:rPr>
          <w:rFonts w:asciiTheme="majorHAnsi" w:eastAsiaTheme="minorHAnsi" w:hAnsiTheme="majorHAnsi" w:cstheme="majorHAnsi"/>
          <w:szCs w:val="24"/>
          <w:lang w:val="en-CA"/>
        </w:rPr>
        <w:t>,</w:t>
      </w:r>
      <w:r w:rsidR="00C37475" w:rsidRPr="008D73EE">
        <w:rPr>
          <w:rFonts w:asciiTheme="majorHAnsi" w:eastAsiaTheme="minorHAnsi" w:hAnsiTheme="majorHAnsi" w:cstheme="majorHAnsi"/>
          <w:szCs w:val="24"/>
          <w:lang w:val="en-CA"/>
        </w:rPr>
        <w:t xml:space="preserve"> </w:t>
      </w:r>
      <w:r w:rsidR="008D73EE" w:rsidRPr="008D73EE">
        <w:rPr>
          <w:rFonts w:asciiTheme="majorHAnsi" w:eastAsiaTheme="minorHAnsi" w:hAnsiTheme="majorHAnsi" w:cstheme="majorHAnsi"/>
          <w:szCs w:val="24"/>
          <w:lang w:val="en-CA"/>
        </w:rPr>
        <w:t xml:space="preserve">and </w:t>
      </w:r>
      <w:r w:rsidR="008D73EE">
        <w:rPr>
          <w:rFonts w:asciiTheme="majorHAnsi" w:eastAsiaTheme="minorHAnsi" w:hAnsiTheme="majorHAnsi" w:cstheme="majorHAnsi"/>
          <w:szCs w:val="24"/>
          <w:lang w:val="en-CA"/>
        </w:rPr>
        <w:t xml:space="preserve">despite having </w:t>
      </w:r>
      <w:r w:rsidR="008D73EE" w:rsidRPr="008D73EE">
        <w:rPr>
          <w:rFonts w:asciiTheme="majorHAnsi" w:eastAsiaTheme="minorHAnsi" w:hAnsiTheme="majorHAnsi" w:cstheme="majorHAnsi"/>
          <w:szCs w:val="24"/>
          <w:lang w:val="en-CA"/>
        </w:rPr>
        <w:t>20 meetings they have not achieved any significant improvement in her function.</w:t>
      </w:r>
      <w:r w:rsidR="008D73EE">
        <w:rPr>
          <w:rFonts w:asciiTheme="majorHAnsi" w:eastAsiaTheme="minorHAnsi" w:hAnsiTheme="majorHAnsi" w:cstheme="majorHAnsi"/>
          <w:szCs w:val="24"/>
          <w:lang w:val="en-CA"/>
        </w:rPr>
        <w:t xml:space="preserve">  The plaintiff has tried various psychiatric medications under the direction of Dr. Parhar without any change in her symptoms.</w:t>
      </w:r>
    </w:p>
    <w:p w14:paraId="4492F179" w14:textId="77777777" w:rsidR="00C37475" w:rsidRPr="00C37475" w:rsidRDefault="00C37475" w:rsidP="00C37475">
      <w:pPr>
        <w:pStyle w:val="ListParagraph"/>
        <w:rPr>
          <w:rFonts w:asciiTheme="majorHAnsi" w:eastAsiaTheme="minorHAnsi" w:hAnsiTheme="majorHAnsi" w:cstheme="majorHAnsi"/>
          <w:szCs w:val="24"/>
          <w:lang w:val="en-CA"/>
        </w:rPr>
      </w:pPr>
    </w:p>
    <w:p w14:paraId="579D6866" w14:textId="0F8FEBA3" w:rsidR="009848A6" w:rsidRDefault="008D73EE" w:rsidP="008D73EE">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paragraph </w:t>
      </w:r>
      <w:r>
        <w:rPr>
          <w:rFonts w:asciiTheme="majorHAnsi" w:eastAsiaTheme="minorHAnsi" w:hAnsiTheme="majorHAnsi" w:cstheme="majorHAnsi"/>
          <w:szCs w:val="24"/>
          <w:lang w:val="en-CA"/>
        </w:rPr>
        <w:t>9</w:t>
      </w:r>
      <w:r w:rsidR="00612258">
        <w:rPr>
          <w:rFonts w:asciiTheme="majorHAnsi" w:eastAsiaTheme="minorHAnsi" w:hAnsiTheme="majorHAnsi" w:cstheme="majorHAnsi"/>
          <w:szCs w:val="24"/>
          <w:lang w:val="en-CA"/>
        </w:rPr>
        <w:t xml:space="preserve">, </w:t>
      </w:r>
      <w:r>
        <w:rPr>
          <w:rFonts w:asciiTheme="majorHAnsi" w:eastAsiaTheme="minorHAnsi" w:hAnsiTheme="majorHAnsi" w:cstheme="majorHAnsi"/>
          <w:szCs w:val="24"/>
          <w:lang w:val="en-CA"/>
        </w:rPr>
        <w:t xml:space="preserve">the defendant Fazio mistakenly states that Mr. Shew did not assess her capacity to work in a light or sedentary occupation.  </w:t>
      </w:r>
      <w:r w:rsidR="00612258">
        <w:rPr>
          <w:rFonts w:asciiTheme="majorHAnsi" w:eastAsiaTheme="minorHAnsi" w:hAnsiTheme="majorHAnsi" w:cstheme="majorHAnsi"/>
          <w:szCs w:val="24"/>
          <w:lang w:val="en-CA"/>
        </w:rPr>
        <w:t>The plaintiff responds as follows:</w:t>
      </w:r>
    </w:p>
    <w:p w14:paraId="3998A773" w14:textId="77777777" w:rsidR="009848A6" w:rsidRDefault="009848A6" w:rsidP="009848A6">
      <w:pPr>
        <w:pStyle w:val="ListParagraph"/>
        <w:ind w:left="360"/>
        <w:jc w:val="both"/>
        <w:rPr>
          <w:rFonts w:asciiTheme="majorHAnsi" w:eastAsiaTheme="minorHAnsi" w:hAnsiTheme="majorHAnsi" w:cstheme="majorHAnsi"/>
          <w:szCs w:val="24"/>
          <w:lang w:val="en-CA"/>
        </w:rPr>
      </w:pPr>
    </w:p>
    <w:p w14:paraId="13BEB47E" w14:textId="77777777" w:rsidR="00612258" w:rsidRDefault="008D73EE" w:rsidP="00612258">
      <w:pPr>
        <w:pStyle w:val="ListParagraph"/>
        <w:numPr>
          <w:ilvl w:val="0"/>
          <w:numId w:val="35"/>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page 7 and 8 of Mr. Shew’s report he discusses the plaintiff’s “Overall Capacity”.  </w:t>
      </w:r>
    </w:p>
    <w:p w14:paraId="3E555206" w14:textId="77777777" w:rsidR="00612258" w:rsidRDefault="00612258" w:rsidP="009848A6">
      <w:pPr>
        <w:pStyle w:val="ListParagraph"/>
        <w:ind w:left="360"/>
        <w:jc w:val="both"/>
        <w:rPr>
          <w:rFonts w:asciiTheme="majorHAnsi" w:eastAsiaTheme="minorHAnsi" w:hAnsiTheme="majorHAnsi" w:cstheme="majorHAnsi"/>
          <w:szCs w:val="24"/>
          <w:lang w:val="en-CA"/>
        </w:rPr>
      </w:pPr>
    </w:p>
    <w:p w14:paraId="16AEEC82" w14:textId="77777777" w:rsidR="00612258" w:rsidRDefault="008D73EE" w:rsidP="00612258">
      <w:pPr>
        <w:pStyle w:val="ListParagraph"/>
        <w:numPr>
          <w:ilvl w:val="0"/>
          <w:numId w:val="35"/>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page 8 lines 11-20, Mr. Shew sets out the plaintiff’s limitations.  </w:t>
      </w:r>
    </w:p>
    <w:p w14:paraId="4553C0A6" w14:textId="77777777" w:rsidR="00612258" w:rsidRDefault="00612258" w:rsidP="009848A6">
      <w:pPr>
        <w:pStyle w:val="ListParagraph"/>
        <w:ind w:left="360"/>
        <w:jc w:val="both"/>
        <w:rPr>
          <w:rFonts w:asciiTheme="majorHAnsi" w:eastAsiaTheme="minorHAnsi" w:hAnsiTheme="majorHAnsi" w:cstheme="majorHAnsi"/>
          <w:szCs w:val="24"/>
          <w:lang w:val="en-CA"/>
        </w:rPr>
      </w:pPr>
    </w:p>
    <w:p w14:paraId="67875231" w14:textId="4FB3F1E5" w:rsidR="008D73EE" w:rsidRDefault="008D73EE" w:rsidP="00612258">
      <w:pPr>
        <w:pStyle w:val="ListParagraph"/>
        <w:numPr>
          <w:ilvl w:val="0"/>
          <w:numId w:val="35"/>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lastRenderedPageBreak/>
        <w:t>At page 8 lines 22-29, Mr. Shew notes that her “</w:t>
      </w:r>
      <w:r w:rsidRPr="009848A6">
        <w:rPr>
          <w:rFonts w:asciiTheme="majorHAnsi" w:eastAsiaTheme="minorHAnsi" w:hAnsiTheme="majorHAnsi" w:cstheme="majorHAnsi"/>
          <w:i/>
          <w:iCs/>
          <w:szCs w:val="24"/>
          <w:lang w:val="en-CA"/>
        </w:rPr>
        <w:t>physical capacity is likely, only compatible with limited, part-time employment and the tasks need to remain within her demonstrated capacity (sedentary/limited level occupations)</w:t>
      </w:r>
      <w:r w:rsidR="009848A6" w:rsidRPr="009848A6">
        <w:rPr>
          <w:rFonts w:asciiTheme="majorHAnsi" w:eastAsiaTheme="minorHAnsi" w:hAnsiTheme="majorHAnsi" w:cstheme="majorHAnsi"/>
          <w:i/>
          <w:iCs/>
          <w:szCs w:val="24"/>
          <w:lang w:val="en-CA"/>
        </w:rPr>
        <w:t>… she will require a supportive employer and substantial alterations to work tasks and hours in order to be engaged in some accommodated fashion, but from a practical standpoint, she is likely competitively unemployable</w:t>
      </w:r>
      <w:r w:rsidR="009848A6">
        <w:rPr>
          <w:rFonts w:asciiTheme="majorHAnsi" w:eastAsiaTheme="minorHAnsi" w:hAnsiTheme="majorHAnsi" w:cstheme="majorHAnsi"/>
          <w:szCs w:val="24"/>
          <w:lang w:val="en-CA"/>
        </w:rPr>
        <w:t>.”</w:t>
      </w:r>
      <w:r>
        <w:rPr>
          <w:rFonts w:asciiTheme="majorHAnsi" w:eastAsiaTheme="minorHAnsi" w:hAnsiTheme="majorHAnsi" w:cstheme="majorHAnsi"/>
          <w:szCs w:val="24"/>
          <w:lang w:val="en-CA"/>
        </w:rPr>
        <w:t xml:space="preserve"> </w:t>
      </w:r>
    </w:p>
    <w:p w14:paraId="3BFF6347" w14:textId="77777777" w:rsidR="009848A6" w:rsidRDefault="009848A6" w:rsidP="009848A6">
      <w:pPr>
        <w:pStyle w:val="ListParagraph"/>
        <w:ind w:left="360"/>
        <w:jc w:val="both"/>
        <w:rPr>
          <w:rFonts w:asciiTheme="majorHAnsi" w:eastAsiaTheme="minorHAnsi" w:hAnsiTheme="majorHAnsi" w:cstheme="majorHAnsi"/>
          <w:szCs w:val="24"/>
          <w:lang w:val="en-CA"/>
        </w:rPr>
      </w:pPr>
    </w:p>
    <w:p w14:paraId="757685ED" w14:textId="77777777" w:rsidR="006A41EA" w:rsidRDefault="006A41EA" w:rsidP="006A41EA">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19(g), the defendant Fazio mistakenly states that “it is unlikely that the plaintiff’s neck, back, and knee pain would suddenly resolve in the 18 months between the February 104 visit to Dr. Parhar and the 2015 Accident.” The plaintiff responds as follows:</w:t>
      </w:r>
    </w:p>
    <w:p w14:paraId="2EA6E1F1" w14:textId="77777777" w:rsidR="009848A6" w:rsidRDefault="009848A6" w:rsidP="009848A6">
      <w:pPr>
        <w:pStyle w:val="ListParagraph"/>
        <w:ind w:left="360"/>
        <w:jc w:val="both"/>
        <w:rPr>
          <w:rFonts w:asciiTheme="majorHAnsi" w:eastAsiaTheme="minorHAnsi" w:hAnsiTheme="majorHAnsi" w:cstheme="majorHAnsi"/>
          <w:szCs w:val="24"/>
          <w:lang w:val="en-CA"/>
        </w:rPr>
      </w:pPr>
    </w:p>
    <w:p w14:paraId="6F6FC064" w14:textId="4E821539" w:rsidR="009848A6" w:rsidRDefault="006A41EA" w:rsidP="00612258">
      <w:pPr>
        <w:pStyle w:val="ListParagraph"/>
        <w:numPr>
          <w:ilvl w:val="0"/>
          <w:numId w:val="36"/>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February 2014 clinical record does not mention any neck or back complaints.</w:t>
      </w:r>
    </w:p>
    <w:p w14:paraId="36AE162B" w14:textId="77777777" w:rsidR="006A41EA" w:rsidRDefault="006A41EA" w:rsidP="006A41EA">
      <w:pPr>
        <w:pStyle w:val="ListParagraph"/>
        <w:ind w:left="1080"/>
        <w:jc w:val="both"/>
        <w:rPr>
          <w:rFonts w:asciiTheme="majorHAnsi" w:eastAsiaTheme="minorHAnsi" w:hAnsiTheme="majorHAnsi" w:cstheme="majorHAnsi"/>
          <w:szCs w:val="24"/>
          <w:lang w:val="en-CA"/>
        </w:rPr>
      </w:pPr>
    </w:p>
    <w:p w14:paraId="419D28DE" w14:textId="1335DEF0" w:rsidR="006A41EA" w:rsidRDefault="006A41EA" w:rsidP="00612258">
      <w:pPr>
        <w:pStyle w:val="ListParagraph"/>
        <w:numPr>
          <w:ilvl w:val="0"/>
          <w:numId w:val="36"/>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The last reference to neck or back complaints in Dr. Parhar’s clinical record is October 2010 – nearly five years before the 2015 Accident.  </w:t>
      </w:r>
    </w:p>
    <w:p w14:paraId="5ABE8453" w14:textId="77777777" w:rsidR="009848A6" w:rsidRDefault="009848A6" w:rsidP="009848A6">
      <w:pPr>
        <w:pStyle w:val="ListParagraph"/>
        <w:ind w:left="360"/>
        <w:jc w:val="both"/>
        <w:rPr>
          <w:rFonts w:asciiTheme="majorHAnsi" w:eastAsiaTheme="minorHAnsi" w:hAnsiTheme="majorHAnsi" w:cstheme="majorHAnsi"/>
          <w:szCs w:val="24"/>
          <w:lang w:val="en-CA"/>
        </w:rPr>
      </w:pPr>
    </w:p>
    <w:p w14:paraId="237BC923" w14:textId="7B4AF50A" w:rsidR="006A41EA" w:rsidRDefault="006A41EA" w:rsidP="006A41EA">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paragraph </w:t>
      </w:r>
      <w:r>
        <w:rPr>
          <w:rFonts w:asciiTheme="majorHAnsi" w:eastAsiaTheme="minorHAnsi" w:hAnsiTheme="majorHAnsi" w:cstheme="majorHAnsi"/>
          <w:szCs w:val="24"/>
          <w:lang w:val="en-CA"/>
        </w:rPr>
        <w:t>24</w:t>
      </w:r>
      <w:r>
        <w:rPr>
          <w:rFonts w:asciiTheme="majorHAnsi" w:eastAsiaTheme="minorHAnsi" w:hAnsiTheme="majorHAnsi" w:cstheme="majorHAnsi"/>
          <w:szCs w:val="24"/>
          <w:lang w:val="en-CA"/>
        </w:rPr>
        <w:t>, the defendant Fazio states that “</w:t>
      </w:r>
      <w:r>
        <w:rPr>
          <w:rFonts w:asciiTheme="majorHAnsi" w:eastAsiaTheme="minorHAnsi" w:hAnsiTheme="majorHAnsi" w:cstheme="majorHAnsi"/>
          <w:szCs w:val="24"/>
          <w:lang w:val="en-CA"/>
        </w:rPr>
        <w:t>… the plaintiff had a vulnerability that would have likely affected her life in the future.  These symptoms would likely have flared up during particularly stressful time such as choosing a career, starting a career, moving to a different country, having children, etc…”  The plaintiff responds as follows.</w:t>
      </w:r>
    </w:p>
    <w:p w14:paraId="7CCF1019" w14:textId="77777777" w:rsidR="006A41EA" w:rsidRDefault="006A41EA" w:rsidP="006A41EA">
      <w:pPr>
        <w:pStyle w:val="ListParagraph"/>
        <w:ind w:left="360"/>
        <w:jc w:val="both"/>
        <w:rPr>
          <w:rFonts w:asciiTheme="majorHAnsi" w:eastAsiaTheme="minorHAnsi" w:hAnsiTheme="majorHAnsi" w:cstheme="majorHAnsi"/>
          <w:szCs w:val="24"/>
          <w:lang w:val="en-CA"/>
        </w:rPr>
      </w:pPr>
    </w:p>
    <w:p w14:paraId="560BA2FB" w14:textId="0F493683" w:rsidR="006A41EA" w:rsidRDefault="006A41EA" w:rsidP="00166C8F">
      <w:pPr>
        <w:pStyle w:val="ListParagraph"/>
        <w:numPr>
          <w:ilvl w:val="0"/>
          <w:numId w:val="37"/>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All of the medical experts agreed that the plaintiff’s pre-existing anxiety </w:t>
      </w:r>
      <w:r w:rsidRPr="00166C8F">
        <w:rPr>
          <w:rFonts w:asciiTheme="majorHAnsi" w:eastAsiaTheme="minorHAnsi" w:hAnsiTheme="majorHAnsi" w:cstheme="majorHAnsi"/>
          <w:szCs w:val="24"/>
          <w:u w:val="single"/>
          <w:lang w:val="en-CA"/>
        </w:rPr>
        <w:t>symptoms</w:t>
      </w:r>
      <w:r>
        <w:rPr>
          <w:rFonts w:asciiTheme="majorHAnsi" w:eastAsiaTheme="minorHAnsi" w:hAnsiTheme="majorHAnsi" w:cstheme="majorHAnsi"/>
          <w:szCs w:val="24"/>
          <w:lang w:val="en-CA"/>
        </w:rPr>
        <w:t xml:space="preserve"> and depressive </w:t>
      </w:r>
      <w:r w:rsidRPr="00166C8F">
        <w:rPr>
          <w:rFonts w:asciiTheme="majorHAnsi" w:eastAsiaTheme="minorHAnsi" w:hAnsiTheme="majorHAnsi" w:cstheme="majorHAnsi"/>
          <w:szCs w:val="24"/>
          <w:u w:val="single"/>
          <w:lang w:val="en-CA"/>
        </w:rPr>
        <w:t>symptoms</w:t>
      </w:r>
      <w:r>
        <w:rPr>
          <w:rFonts w:asciiTheme="majorHAnsi" w:eastAsiaTheme="minorHAnsi" w:hAnsiTheme="majorHAnsi" w:cstheme="majorHAnsi"/>
          <w:szCs w:val="24"/>
          <w:lang w:val="en-CA"/>
        </w:rPr>
        <w:t xml:space="preserve"> w</w:t>
      </w:r>
      <w:r w:rsidR="00166C8F">
        <w:rPr>
          <w:rFonts w:asciiTheme="majorHAnsi" w:eastAsiaTheme="minorHAnsi" w:hAnsiTheme="majorHAnsi" w:cstheme="majorHAnsi"/>
          <w:szCs w:val="24"/>
          <w:lang w:val="en-CA"/>
        </w:rPr>
        <w:t>ere</w:t>
      </w:r>
      <w:r>
        <w:rPr>
          <w:rFonts w:asciiTheme="majorHAnsi" w:eastAsiaTheme="minorHAnsi" w:hAnsiTheme="majorHAnsi" w:cstheme="majorHAnsi"/>
          <w:szCs w:val="24"/>
          <w:lang w:val="en-CA"/>
        </w:rPr>
        <w:t xml:space="preserve"> minor and would not meet the </w:t>
      </w:r>
      <w:r w:rsidR="00166C8F">
        <w:rPr>
          <w:rFonts w:asciiTheme="majorHAnsi" w:eastAsiaTheme="minorHAnsi" w:hAnsiTheme="majorHAnsi" w:cstheme="majorHAnsi"/>
          <w:szCs w:val="24"/>
          <w:lang w:val="en-CA"/>
        </w:rPr>
        <w:t xml:space="preserve">diagnostic criteria for a mental health disorder in the DSM5.  Specifically, they note that these symptoms were transient and did not cause any disability or impairment.  </w:t>
      </w:r>
    </w:p>
    <w:p w14:paraId="06BD0919" w14:textId="1D12BED4" w:rsidR="00166C8F" w:rsidRDefault="00166C8F" w:rsidP="006A41EA">
      <w:pPr>
        <w:pStyle w:val="ListParagraph"/>
        <w:ind w:left="360"/>
        <w:jc w:val="both"/>
        <w:rPr>
          <w:rFonts w:asciiTheme="majorHAnsi" w:eastAsiaTheme="minorHAnsi" w:hAnsiTheme="majorHAnsi" w:cstheme="majorHAnsi"/>
          <w:szCs w:val="24"/>
          <w:lang w:val="en-CA"/>
        </w:rPr>
      </w:pPr>
    </w:p>
    <w:p w14:paraId="732F8E13" w14:textId="5733D6E7" w:rsidR="00166C8F" w:rsidRDefault="00166C8F" w:rsidP="00166C8F">
      <w:pPr>
        <w:pStyle w:val="ListParagraph"/>
        <w:numPr>
          <w:ilvl w:val="0"/>
          <w:numId w:val="37"/>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If there was any doubt about this issue, the plaintiff’s functioning in 2017 and the early part of 2018 confirms that she had no mental health issue issues and she fully participated in vocational and avocational activities without any restrictions.</w:t>
      </w:r>
    </w:p>
    <w:p w14:paraId="573222EB" w14:textId="39727E2B" w:rsidR="00166C8F" w:rsidRDefault="00166C8F" w:rsidP="006A41EA">
      <w:pPr>
        <w:pStyle w:val="ListParagraph"/>
        <w:ind w:left="360"/>
        <w:jc w:val="both"/>
        <w:rPr>
          <w:rFonts w:asciiTheme="majorHAnsi" w:eastAsiaTheme="minorHAnsi" w:hAnsiTheme="majorHAnsi" w:cstheme="majorHAnsi"/>
          <w:szCs w:val="24"/>
          <w:lang w:val="en-CA"/>
        </w:rPr>
      </w:pPr>
    </w:p>
    <w:p w14:paraId="2ABB9FE0" w14:textId="5C7082EC" w:rsidR="00612258" w:rsidRDefault="006A41EA"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2</w:t>
      </w:r>
      <w:r w:rsidR="00166C8F">
        <w:rPr>
          <w:rFonts w:asciiTheme="majorHAnsi" w:eastAsiaTheme="minorHAnsi" w:hAnsiTheme="majorHAnsi" w:cstheme="majorHAnsi"/>
          <w:szCs w:val="24"/>
          <w:lang w:val="en-CA"/>
        </w:rPr>
        <w:t>6, the defendant states “there is a real chance that the plaintiff would have developed SSD or IAD at some point in her life, in any event of the accidents.”  The plaintiff responds as follows.</w:t>
      </w:r>
    </w:p>
    <w:p w14:paraId="635B7924" w14:textId="77777777" w:rsidR="00166C8F" w:rsidRDefault="00166C8F" w:rsidP="00166C8F">
      <w:pPr>
        <w:pStyle w:val="ListParagraph"/>
        <w:ind w:left="360"/>
        <w:jc w:val="both"/>
        <w:rPr>
          <w:rFonts w:asciiTheme="majorHAnsi" w:eastAsiaTheme="minorHAnsi" w:hAnsiTheme="majorHAnsi" w:cstheme="majorHAnsi"/>
          <w:szCs w:val="24"/>
          <w:lang w:val="en-CA"/>
        </w:rPr>
      </w:pPr>
    </w:p>
    <w:p w14:paraId="7992BD66" w14:textId="7178A685" w:rsidR="00166C8F" w:rsidRPr="00166C8F" w:rsidRDefault="00166C8F" w:rsidP="00166C8F">
      <w:pPr>
        <w:pStyle w:val="ListParagraph"/>
        <w:numPr>
          <w:ilvl w:val="0"/>
          <w:numId w:val="38"/>
        </w:numPr>
        <w:jc w:val="both"/>
        <w:rPr>
          <w:rFonts w:asciiTheme="majorHAnsi" w:eastAsiaTheme="minorHAnsi" w:hAnsiTheme="majorHAnsi" w:cstheme="majorHAnsi"/>
          <w:szCs w:val="24"/>
          <w:lang w:val="en-CA"/>
        </w:rPr>
      </w:pPr>
      <w:r w:rsidRPr="00166C8F">
        <w:rPr>
          <w:rFonts w:asciiTheme="majorHAnsi" w:eastAsiaTheme="minorHAnsi" w:hAnsiTheme="majorHAnsi" w:cstheme="majorHAnsi"/>
          <w:szCs w:val="24"/>
          <w:lang w:val="en-CA"/>
        </w:rPr>
        <w:t xml:space="preserve">There is </w:t>
      </w:r>
      <w:r>
        <w:rPr>
          <w:rFonts w:asciiTheme="majorHAnsi" w:eastAsiaTheme="minorHAnsi" w:hAnsiTheme="majorHAnsi" w:cstheme="majorHAnsi"/>
          <w:szCs w:val="24"/>
          <w:lang w:val="en-CA"/>
        </w:rPr>
        <w:t xml:space="preserve">no evidence (medical or otherwise) that the plaintiff would have developed SSD or IAD absent the Second Accident.  If anything, the plaintiff’s recovery from the First Accident shows a level of resilience that suggests otherwise.  </w:t>
      </w:r>
      <w:r w:rsidRPr="00166C8F">
        <w:rPr>
          <w:rFonts w:asciiTheme="majorHAnsi" w:eastAsiaTheme="minorHAnsi" w:hAnsiTheme="majorHAnsi" w:cstheme="majorHAnsi"/>
          <w:szCs w:val="24"/>
          <w:lang w:val="en-CA"/>
        </w:rPr>
        <w:t xml:space="preserve"> </w:t>
      </w:r>
    </w:p>
    <w:p w14:paraId="291F6A7B" w14:textId="77777777" w:rsidR="00166C8F" w:rsidRPr="00166C8F" w:rsidRDefault="00166C8F" w:rsidP="00166C8F">
      <w:pPr>
        <w:pStyle w:val="ListParagraph"/>
        <w:rPr>
          <w:rFonts w:asciiTheme="majorHAnsi" w:eastAsiaTheme="minorHAnsi" w:hAnsiTheme="majorHAnsi" w:cstheme="majorHAnsi"/>
          <w:szCs w:val="24"/>
          <w:lang w:val="en-CA"/>
        </w:rPr>
      </w:pPr>
    </w:p>
    <w:p w14:paraId="7C89D663" w14:textId="2119C391" w:rsidR="00F0742D" w:rsidRDefault="00F0742D"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lastRenderedPageBreak/>
        <w:t>At paragraph 54(b) the defendant Fazio mistakenly states that “Hirsch opined that the plaintiff is capable of working a sedentary or light physical demand occupation.”  The plaintiff responds as follows:</w:t>
      </w:r>
    </w:p>
    <w:p w14:paraId="7470442D" w14:textId="77777777" w:rsidR="00F0742D" w:rsidRDefault="00F0742D" w:rsidP="00F0742D">
      <w:pPr>
        <w:pStyle w:val="ListParagraph"/>
        <w:ind w:left="360"/>
        <w:jc w:val="both"/>
        <w:rPr>
          <w:rFonts w:asciiTheme="majorHAnsi" w:eastAsiaTheme="minorHAnsi" w:hAnsiTheme="majorHAnsi" w:cstheme="majorHAnsi"/>
          <w:szCs w:val="24"/>
          <w:lang w:val="en-CA"/>
        </w:rPr>
      </w:pPr>
    </w:p>
    <w:p w14:paraId="0673BCAC" w14:textId="453E6FD1" w:rsidR="00F0742D" w:rsidRDefault="00F0742D" w:rsidP="00F0742D">
      <w:pPr>
        <w:pStyle w:val="ListParagraph"/>
        <w:numPr>
          <w:ilvl w:val="0"/>
          <w:numId w:val="38"/>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Dr. Hirsch is clear that the plaintiff is competitively unemployable and states in his second report dated April 28, 2021 at page 9 – “</w:t>
      </w:r>
      <w:r w:rsidRPr="00F0742D">
        <w:rPr>
          <w:rFonts w:asciiTheme="majorHAnsi" w:eastAsiaTheme="minorHAnsi" w:hAnsiTheme="majorHAnsi" w:cstheme="majorHAnsi"/>
          <w:i/>
          <w:iCs/>
          <w:szCs w:val="24"/>
          <w:lang w:val="en-CA"/>
        </w:rPr>
        <w:t>her long-term vocational prospects will be dictated by her ability to deal with her chronic pain as well as improvement / resolution of her unresolved mental health issues.  At present, I would view Ms. Grabovac as not being competitively employable.”</w:t>
      </w:r>
    </w:p>
    <w:p w14:paraId="563C54DE" w14:textId="77777777" w:rsidR="00F0742D" w:rsidRDefault="00F0742D" w:rsidP="00F0742D">
      <w:pPr>
        <w:pStyle w:val="ListParagraph"/>
        <w:ind w:left="1080"/>
        <w:jc w:val="both"/>
        <w:rPr>
          <w:rFonts w:asciiTheme="majorHAnsi" w:eastAsiaTheme="minorHAnsi" w:hAnsiTheme="majorHAnsi" w:cstheme="majorHAnsi"/>
          <w:szCs w:val="24"/>
          <w:lang w:val="en-CA"/>
        </w:rPr>
      </w:pPr>
    </w:p>
    <w:p w14:paraId="08A8C749" w14:textId="2BA498D5" w:rsidR="00F0742D" w:rsidRDefault="00F0742D" w:rsidP="00F0742D">
      <w:pPr>
        <w:pStyle w:val="ListParagraph"/>
        <w:numPr>
          <w:ilvl w:val="0"/>
          <w:numId w:val="38"/>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When this section (above) is read in conjunction with the psychiatric reports and the poor prognosis for further psychiatric recovery it become clear that the plaintiff is permanently disabled from working in any capacity. </w:t>
      </w:r>
    </w:p>
    <w:p w14:paraId="6C171A09" w14:textId="77777777" w:rsidR="00F0742D" w:rsidRPr="00F0742D" w:rsidRDefault="00F0742D" w:rsidP="00F0742D">
      <w:pPr>
        <w:pStyle w:val="ListParagraph"/>
        <w:rPr>
          <w:rFonts w:asciiTheme="majorHAnsi" w:eastAsiaTheme="minorHAnsi" w:hAnsiTheme="majorHAnsi" w:cstheme="majorHAnsi"/>
          <w:szCs w:val="24"/>
          <w:lang w:val="en-CA"/>
        </w:rPr>
      </w:pPr>
    </w:p>
    <w:p w14:paraId="71D3B801" w14:textId="35B85B0D" w:rsidR="00A34F28" w:rsidRPr="00C93183" w:rsidRDefault="00A34F28" w:rsidP="00C93183">
      <w:pPr>
        <w:pStyle w:val="ListParagraph"/>
        <w:numPr>
          <w:ilvl w:val="0"/>
          <w:numId w:val="10"/>
        </w:numPr>
        <w:jc w:val="both"/>
        <w:rPr>
          <w:rFonts w:asciiTheme="majorHAnsi" w:eastAsiaTheme="minorHAnsi" w:hAnsiTheme="majorHAnsi" w:cstheme="majorHAnsi"/>
          <w:szCs w:val="24"/>
          <w:lang w:val="en-CA"/>
        </w:rPr>
      </w:pPr>
      <w:r w:rsidRPr="00C93183">
        <w:rPr>
          <w:rFonts w:asciiTheme="majorHAnsi" w:eastAsiaTheme="minorHAnsi" w:hAnsiTheme="majorHAnsi" w:cstheme="majorHAnsi"/>
          <w:szCs w:val="24"/>
          <w:lang w:val="en-CA"/>
        </w:rPr>
        <w:t xml:space="preserve">With respect to damages, at paragraph 55, the defendant Fazio states that </w:t>
      </w:r>
      <w:r w:rsidR="00F0742D" w:rsidRPr="00C93183">
        <w:rPr>
          <w:rFonts w:asciiTheme="majorHAnsi" w:eastAsiaTheme="minorHAnsi" w:hAnsiTheme="majorHAnsi" w:cstheme="majorHAnsi"/>
          <w:szCs w:val="24"/>
          <w:lang w:val="en-CA"/>
        </w:rPr>
        <w:t>“</w:t>
      </w:r>
      <w:r w:rsidRPr="00C93183">
        <w:rPr>
          <w:rFonts w:asciiTheme="majorHAnsi" w:eastAsiaTheme="minorHAnsi" w:hAnsiTheme="majorHAnsi" w:cstheme="majorHAnsi"/>
          <w:szCs w:val="24"/>
          <w:lang w:val="en-CA"/>
        </w:rPr>
        <w:t>it is likely the plaintiff will return to work in some capacity</w:t>
      </w:r>
      <w:r w:rsidR="00F0742D" w:rsidRPr="00C93183">
        <w:rPr>
          <w:rFonts w:asciiTheme="majorHAnsi" w:eastAsiaTheme="minorHAnsi" w:hAnsiTheme="majorHAnsi" w:cstheme="majorHAnsi"/>
          <w:szCs w:val="24"/>
          <w:lang w:val="en-CA"/>
        </w:rPr>
        <w:t>” and suggested 10-20 hours per week in a sedentary job.”  The plaintiff responds as follows:</w:t>
      </w:r>
    </w:p>
    <w:p w14:paraId="26E41C0B" w14:textId="77777777" w:rsidR="00F0742D" w:rsidRDefault="00F0742D" w:rsidP="00F0742D">
      <w:pPr>
        <w:pStyle w:val="ListParagraph"/>
        <w:ind w:left="360"/>
        <w:jc w:val="both"/>
        <w:rPr>
          <w:rFonts w:asciiTheme="majorHAnsi" w:eastAsiaTheme="minorHAnsi" w:hAnsiTheme="majorHAnsi" w:cstheme="majorHAnsi"/>
          <w:szCs w:val="24"/>
          <w:lang w:val="en-CA"/>
        </w:rPr>
      </w:pPr>
    </w:p>
    <w:p w14:paraId="14517609" w14:textId="58748A3E" w:rsidR="00F0742D" w:rsidRDefault="00F0742D" w:rsidP="00C93183">
      <w:pPr>
        <w:pStyle w:val="ListParagraph"/>
        <w:numPr>
          <w:ilvl w:val="0"/>
          <w:numId w:val="39"/>
        </w:numPr>
        <w:ind w:left="1080"/>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evidence from Mr. Shew is that the plaintiff is competitively unemployable in any occupation.  This was confirmed by Dr. Anderson</w:t>
      </w:r>
      <w:r w:rsidR="00C93183">
        <w:rPr>
          <w:rFonts w:asciiTheme="majorHAnsi" w:eastAsiaTheme="minorHAnsi" w:hAnsiTheme="majorHAnsi" w:cstheme="majorHAnsi"/>
          <w:szCs w:val="24"/>
          <w:lang w:val="en-CA"/>
        </w:rPr>
        <w:t>, Dr. Hirsch, and Dr. Parhar.</w:t>
      </w:r>
    </w:p>
    <w:p w14:paraId="2EF185AF" w14:textId="77777777" w:rsidR="00C93183" w:rsidRPr="00C93183" w:rsidRDefault="00C93183" w:rsidP="00C93183">
      <w:pPr>
        <w:pStyle w:val="ListParagraph"/>
        <w:ind w:left="1080"/>
        <w:rPr>
          <w:rFonts w:asciiTheme="majorHAnsi" w:eastAsiaTheme="minorHAnsi" w:hAnsiTheme="majorHAnsi" w:cstheme="majorHAnsi"/>
          <w:szCs w:val="24"/>
          <w:lang w:val="en-CA"/>
        </w:rPr>
      </w:pPr>
    </w:p>
    <w:p w14:paraId="09E846D1" w14:textId="59376E72" w:rsidR="00C93183" w:rsidRPr="00C93183" w:rsidRDefault="00C93183" w:rsidP="00C93183">
      <w:pPr>
        <w:pStyle w:val="ListParagraph"/>
        <w:numPr>
          <w:ilvl w:val="0"/>
          <w:numId w:val="39"/>
        </w:numPr>
        <w:ind w:left="1080"/>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The defendants had the plaintiff assessed by </w:t>
      </w:r>
      <w:r w:rsidRPr="00DC70AD">
        <w:rPr>
          <w:rFonts w:asciiTheme="majorHAnsi" w:hAnsiTheme="majorHAnsi" w:cstheme="majorHAnsi"/>
          <w:szCs w:val="24"/>
        </w:rPr>
        <w:t>Ms. Bariah Chandoo (OT)</w:t>
      </w:r>
      <w:r>
        <w:rPr>
          <w:rFonts w:asciiTheme="majorHAnsi" w:hAnsiTheme="majorHAnsi" w:cstheme="majorHAnsi"/>
          <w:szCs w:val="24"/>
        </w:rPr>
        <w:t xml:space="preserve"> and they did not serve a Functional Capacity Report.  </w:t>
      </w:r>
    </w:p>
    <w:p w14:paraId="7222F529" w14:textId="77777777" w:rsidR="00C93183" w:rsidRPr="00C93183" w:rsidRDefault="00C93183" w:rsidP="00C93183">
      <w:pPr>
        <w:pStyle w:val="ListParagraph"/>
        <w:ind w:left="1080"/>
        <w:rPr>
          <w:rFonts w:asciiTheme="majorHAnsi" w:eastAsiaTheme="minorHAnsi" w:hAnsiTheme="majorHAnsi" w:cstheme="majorHAnsi"/>
          <w:szCs w:val="24"/>
          <w:lang w:val="en-CA"/>
        </w:rPr>
      </w:pPr>
    </w:p>
    <w:p w14:paraId="3E94EBB3" w14:textId="243D7754" w:rsidR="00C93183" w:rsidRDefault="00C93183" w:rsidP="00C93183">
      <w:pPr>
        <w:pStyle w:val="ListParagraph"/>
        <w:numPr>
          <w:ilvl w:val="0"/>
          <w:numId w:val="39"/>
        </w:numPr>
        <w:ind w:left="1080"/>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The plaintiff has not worked in the 3.5 years since the Second Accident, despite the assistance of an occupational therapist.  </w:t>
      </w:r>
    </w:p>
    <w:p w14:paraId="53FC62EF" w14:textId="77777777" w:rsidR="00C93183" w:rsidRPr="00C93183" w:rsidRDefault="00C93183" w:rsidP="00C93183">
      <w:pPr>
        <w:pStyle w:val="ListParagraph"/>
        <w:rPr>
          <w:rFonts w:asciiTheme="majorHAnsi" w:eastAsiaTheme="minorHAnsi" w:hAnsiTheme="majorHAnsi" w:cstheme="majorHAnsi"/>
          <w:szCs w:val="24"/>
          <w:lang w:val="en-CA"/>
        </w:rPr>
      </w:pPr>
    </w:p>
    <w:p w14:paraId="65179001" w14:textId="25A87F3A" w:rsidR="00C93183" w:rsidRDefault="00C93183" w:rsidP="00C93183">
      <w:pPr>
        <w:pStyle w:val="ListParagraph"/>
        <w:numPr>
          <w:ilvl w:val="0"/>
          <w:numId w:val="39"/>
        </w:numPr>
        <w:ind w:left="1080"/>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defendant cannot point to a single job that can accommodate the plaintiff’s injuries and limitations.</w:t>
      </w:r>
    </w:p>
    <w:p w14:paraId="486DDAF1" w14:textId="77777777" w:rsidR="00A34F28" w:rsidRDefault="00A34F28" w:rsidP="00A34F28">
      <w:pPr>
        <w:pStyle w:val="ListParagraph"/>
        <w:ind w:left="360"/>
        <w:jc w:val="both"/>
        <w:rPr>
          <w:rFonts w:asciiTheme="majorHAnsi" w:eastAsiaTheme="minorHAnsi" w:hAnsiTheme="majorHAnsi" w:cstheme="majorHAnsi"/>
          <w:szCs w:val="24"/>
          <w:lang w:val="en-CA"/>
        </w:rPr>
      </w:pPr>
    </w:p>
    <w:p w14:paraId="156C00F1" w14:textId="69445A80" w:rsidR="00A34F28" w:rsidRDefault="00C93183"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56, the defendant Fazio argues that “the plaintiff’s previous working history, and pr-accident vulnerabilities, there is a real risk that she would not have continued to work full-time as a dental hygienist until age 65, even absent the subject accidents.”  The plaintiff responds as follows:</w:t>
      </w:r>
    </w:p>
    <w:p w14:paraId="7E50D682" w14:textId="77777777" w:rsidR="00C93183" w:rsidRDefault="00C93183" w:rsidP="00C93183">
      <w:pPr>
        <w:pStyle w:val="ListParagraph"/>
        <w:ind w:left="360"/>
        <w:jc w:val="both"/>
        <w:rPr>
          <w:rFonts w:asciiTheme="majorHAnsi" w:eastAsiaTheme="minorHAnsi" w:hAnsiTheme="majorHAnsi" w:cstheme="majorHAnsi"/>
          <w:szCs w:val="24"/>
          <w:lang w:val="en-CA"/>
        </w:rPr>
      </w:pPr>
    </w:p>
    <w:p w14:paraId="7A02FD71" w14:textId="4D76687A" w:rsidR="00973BE5" w:rsidRPr="00973BE5" w:rsidRDefault="00C93183" w:rsidP="00973BE5">
      <w:pPr>
        <w:pStyle w:val="ListParagraph"/>
        <w:numPr>
          <w:ilvl w:val="0"/>
          <w:numId w:val="4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trial, the plaintiff testified that </w:t>
      </w:r>
      <w:r w:rsidR="00973BE5">
        <w:rPr>
          <w:rFonts w:asciiTheme="majorHAnsi" w:eastAsiaTheme="minorHAnsi" w:hAnsiTheme="majorHAnsi" w:cstheme="majorHAnsi"/>
          <w:szCs w:val="24"/>
          <w:lang w:val="en-CA"/>
        </w:rPr>
        <w:t>she “</w:t>
      </w:r>
      <w:r w:rsidR="00973BE5" w:rsidRPr="00973BE5">
        <w:rPr>
          <w:rFonts w:asciiTheme="majorHAnsi" w:eastAsiaTheme="minorHAnsi" w:hAnsiTheme="majorHAnsi" w:cstheme="majorHAnsi"/>
          <w:i/>
          <w:iCs/>
          <w:szCs w:val="24"/>
          <w:lang w:val="en-CA"/>
        </w:rPr>
        <w:t>planned on working until 65</w:t>
      </w:r>
      <w:r w:rsidR="00973BE5">
        <w:rPr>
          <w:rFonts w:asciiTheme="majorHAnsi" w:eastAsiaTheme="minorHAnsi" w:hAnsiTheme="majorHAnsi" w:cstheme="majorHAnsi"/>
          <w:szCs w:val="24"/>
          <w:lang w:val="en-CA"/>
        </w:rPr>
        <w:t>” and explained that</w:t>
      </w:r>
      <w:r w:rsidR="00973BE5" w:rsidRPr="00C93183">
        <w:rPr>
          <w:rFonts w:asciiTheme="majorHAnsi" w:eastAsiaTheme="minorHAnsi" w:hAnsiTheme="majorHAnsi" w:cstheme="majorHAnsi"/>
          <w:szCs w:val="24"/>
          <w:lang w:val="en-CA"/>
        </w:rPr>
        <w:t xml:space="preserve"> </w:t>
      </w:r>
      <w:r w:rsidRPr="00C93183">
        <w:rPr>
          <w:rFonts w:asciiTheme="majorHAnsi" w:eastAsiaTheme="minorHAnsi" w:hAnsiTheme="majorHAnsi" w:cstheme="majorHAnsi"/>
          <w:szCs w:val="24"/>
          <w:lang w:val="en-CA"/>
        </w:rPr>
        <w:t>“</w:t>
      </w:r>
      <w:r w:rsidRPr="00C93183">
        <w:rPr>
          <w:rFonts w:asciiTheme="majorHAnsi" w:eastAsiaTheme="minorHAnsi" w:hAnsiTheme="majorHAnsi" w:cstheme="majorHAnsi"/>
          <w:i/>
          <w:iCs/>
          <w:szCs w:val="24"/>
          <w:lang w:val="en-CA"/>
        </w:rPr>
        <w:t xml:space="preserve">Working is really important to me and important to my family. My sister, mom and grandma works – it’s a family value. We’re hardworking, especially with challenges we overcame as immigrants. I’m really proud of how far I’d come and was able to get in </w:t>
      </w:r>
      <w:r w:rsidRPr="00C93183">
        <w:rPr>
          <w:rFonts w:asciiTheme="majorHAnsi" w:eastAsiaTheme="minorHAnsi" w:hAnsiTheme="majorHAnsi" w:cstheme="majorHAnsi"/>
          <w:i/>
          <w:iCs/>
          <w:szCs w:val="24"/>
          <w:lang w:val="en-CA"/>
        </w:rPr>
        <w:lastRenderedPageBreak/>
        <w:t>my career. I’m really proud and didn’t want to stop, never wanted to stop. I really liked it</w:t>
      </w:r>
      <w:r w:rsidRPr="00C93183">
        <w:rPr>
          <w:rFonts w:asciiTheme="majorHAnsi" w:eastAsiaTheme="minorHAnsi" w:hAnsiTheme="majorHAnsi" w:cstheme="majorHAnsi"/>
          <w:szCs w:val="24"/>
          <w:lang w:val="en-CA"/>
        </w:rPr>
        <w:t>.”</w:t>
      </w:r>
    </w:p>
    <w:p w14:paraId="6C6F930F" w14:textId="77777777" w:rsidR="00973BE5" w:rsidRDefault="00973BE5" w:rsidP="00973BE5">
      <w:pPr>
        <w:pStyle w:val="ListParagraph"/>
        <w:ind w:left="1080"/>
        <w:jc w:val="both"/>
        <w:rPr>
          <w:rFonts w:asciiTheme="majorHAnsi" w:eastAsiaTheme="minorHAnsi" w:hAnsiTheme="majorHAnsi" w:cstheme="majorHAnsi"/>
          <w:szCs w:val="24"/>
          <w:lang w:val="en-CA"/>
        </w:rPr>
      </w:pPr>
    </w:p>
    <w:p w14:paraId="3AE4E3C6" w14:textId="0F69A05C" w:rsidR="00973BE5" w:rsidRDefault="00973BE5" w:rsidP="00973BE5">
      <w:pPr>
        <w:pStyle w:val="ListParagraph"/>
        <w:numPr>
          <w:ilvl w:val="0"/>
          <w:numId w:val="4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plaintiff’s work ethic is reflected in her history of working in high-school and university, that she paid $36,000 to attend the dental hygiene school with a view to having a career in that profession, and that she was working full-time at the time of the Second accident and earing nearly $2,000 per week.</w:t>
      </w:r>
    </w:p>
    <w:p w14:paraId="5A52D20C" w14:textId="77777777" w:rsidR="00973BE5" w:rsidRPr="00973BE5" w:rsidRDefault="00973BE5" w:rsidP="00973BE5">
      <w:pPr>
        <w:pStyle w:val="ListParagraph"/>
        <w:rPr>
          <w:rFonts w:asciiTheme="majorHAnsi" w:eastAsiaTheme="minorHAnsi" w:hAnsiTheme="majorHAnsi" w:cstheme="majorHAnsi"/>
          <w:szCs w:val="24"/>
          <w:lang w:val="en-CA"/>
        </w:rPr>
      </w:pPr>
    </w:p>
    <w:p w14:paraId="6239B147" w14:textId="351CEC52" w:rsidR="00973BE5" w:rsidRDefault="00973BE5" w:rsidP="00973BE5">
      <w:pPr>
        <w:pStyle w:val="ListParagraph"/>
        <w:numPr>
          <w:ilvl w:val="0"/>
          <w:numId w:val="4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There is no evidence (medical or otherwise) that the plaintiff’s pre-accident symptoms would have restricted her ability to work a full career.</w:t>
      </w:r>
    </w:p>
    <w:p w14:paraId="5C3DCFF8" w14:textId="77777777" w:rsidR="00A34F28" w:rsidRDefault="00A34F28" w:rsidP="00A34F28">
      <w:pPr>
        <w:pStyle w:val="ListParagraph"/>
        <w:ind w:left="360"/>
        <w:jc w:val="both"/>
        <w:rPr>
          <w:rFonts w:asciiTheme="majorHAnsi" w:eastAsiaTheme="minorHAnsi" w:hAnsiTheme="majorHAnsi" w:cstheme="majorHAnsi"/>
          <w:szCs w:val="24"/>
          <w:lang w:val="en-CA"/>
        </w:rPr>
      </w:pPr>
    </w:p>
    <w:p w14:paraId="4F44C25A" w14:textId="7D3D0A2A" w:rsidR="00973BE5" w:rsidRDefault="00973BE5"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62, the defendant Fazio argues for a 50% deduction applied to the child-care expense “</w:t>
      </w:r>
      <w:r w:rsidRPr="00973BE5">
        <w:rPr>
          <w:rFonts w:asciiTheme="majorHAnsi" w:eastAsiaTheme="minorHAnsi" w:hAnsiTheme="majorHAnsi" w:cstheme="majorHAnsi"/>
          <w:i/>
          <w:iCs/>
          <w:szCs w:val="24"/>
          <w:lang w:val="en-CA"/>
        </w:rPr>
        <w:t>for the chance that the plaintiff does not have children</w:t>
      </w:r>
      <w:r>
        <w:rPr>
          <w:rFonts w:asciiTheme="majorHAnsi" w:eastAsiaTheme="minorHAnsi" w:hAnsiTheme="majorHAnsi" w:cstheme="majorHAnsi"/>
          <w:szCs w:val="24"/>
          <w:lang w:val="en-CA"/>
        </w:rPr>
        <w:t>.”  The plaintiff responds as follows:</w:t>
      </w:r>
    </w:p>
    <w:p w14:paraId="29BBF3C1" w14:textId="77777777" w:rsidR="00973BE5" w:rsidRDefault="00973BE5" w:rsidP="00973BE5">
      <w:pPr>
        <w:pStyle w:val="ListParagraph"/>
        <w:ind w:left="360"/>
        <w:jc w:val="both"/>
        <w:rPr>
          <w:rFonts w:asciiTheme="majorHAnsi" w:eastAsiaTheme="minorHAnsi" w:hAnsiTheme="majorHAnsi" w:cstheme="majorHAnsi"/>
          <w:szCs w:val="24"/>
          <w:lang w:val="en-CA"/>
        </w:rPr>
      </w:pPr>
    </w:p>
    <w:p w14:paraId="3E4739C6" w14:textId="0530CF37" w:rsidR="001B0358" w:rsidRDefault="001B0358" w:rsidP="001B0358">
      <w:pPr>
        <w:pStyle w:val="ListParagraph"/>
        <w:numPr>
          <w:ilvl w:val="0"/>
          <w:numId w:val="41"/>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trial, the plaintiff testified (adamantly) that she “</w:t>
      </w:r>
      <w:r w:rsidRPr="001B0358">
        <w:rPr>
          <w:rFonts w:asciiTheme="majorHAnsi" w:eastAsiaTheme="minorHAnsi" w:hAnsiTheme="majorHAnsi" w:cstheme="majorHAnsi"/>
          <w:i/>
          <w:iCs/>
          <w:szCs w:val="24"/>
          <w:lang w:val="en-CA"/>
        </w:rPr>
        <w:t>still want</w:t>
      </w:r>
      <w:r>
        <w:rPr>
          <w:rFonts w:asciiTheme="majorHAnsi" w:eastAsiaTheme="minorHAnsi" w:hAnsiTheme="majorHAnsi" w:cstheme="majorHAnsi"/>
          <w:i/>
          <w:iCs/>
          <w:szCs w:val="24"/>
          <w:lang w:val="en-CA"/>
        </w:rPr>
        <w:t>(</w:t>
      </w:r>
      <w:r w:rsidRPr="001B0358">
        <w:rPr>
          <w:rFonts w:asciiTheme="majorHAnsi" w:eastAsiaTheme="minorHAnsi" w:hAnsiTheme="majorHAnsi" w:cstheme="majorHAnsi"/>
          <w:i/>
          <w:iCs/>
          <w:szCs w:val="24"/>
          <w:lang w:val="en-CA"/>
        </w:rPr>
        <w:t>s</w:t>
      </w:r>
      <w:r>
        <w:rPr>
          <w:rFonts w:asciiTheme="majorHAnsi" w:eastAsiaTheme="minorHAnsi" w:hAnsiTheme="majorHAnsi" w:cstheme="majorHAnsi"/>
          <w:i/>
          <w:iCs/>
          <w:szCs w:val="24"/>
          <w:lang w:val="en-CA"/>
        </w:rPr>
        <w:t>)</w:t>
      </w:r>
      <w:r w:rsidRPr="001B0358">
        <w:rPr>
          <w:rFonts w:asciiTheme="majorHAnsi" w:eastAsiaTheme="minorHAnsi" w:hAnsiTheme="majorHAnsi" w:cstheme="majorHAnsi"/>
          <w:i/>
          <w:iCs/>
          <w:szCs w:val="24"/>
          <w:lang w:val="en-CA"/>
        </w:rPr>
        <w:t xml:space="preserve"> to have children really badly”.  </w:t>
      </w:r>
      <w:r>
        <w:rPr>
          <w:rFonts w:asciiTheme="majorHAnsi" w:eastAsiaTheme="minorHAnsi" w:hAnsiTheme="majorHAnsi" w:cstheme="majorHAnsi"/>
          <w:szCs w:val="24"/>
          <w:lang w:val="en-CA"/>
        </w:rPr>
        <w:t xml:space="preserve">The plaintiff has obvious concerns about her ability to care for a child and stated, </w:t>
      </w:r>
      <w:r w:rsidRPr="001B0358">
        <w:rPr>
          <w:rFonts w:asciiTheme="majorHAnsi" w:eastAsiaTheme="minorHAnsi" w:hAnsiTheme="majorHAnsi" w:cstheme="majorHAnsi"/>
          <w:szCs w:val="24"/>
          <w:lang w:val="en-CA"/>
        </w:rPr>
        <w:t>“</w:t>
      </w:r>
      <w:r w:rsidRPr="001B0358">
        <w:rPr>
          <w:rFonts w:asciiTheme="majorHAnsi" w:eastAsiaTheme="minorHAnsi" w:hAnsiTheme="majorHAnsi" w:cstheme="majorHAnsi"/>
          <w:i/>
          <w:iCs/>
          <w:szCs w:val="24"/>
          <w:lang w:val="en-CA"/>
        </w:rPr>
        <w:t>I’m barely able to care for myself, I would need a lot of help during the day and care from others. Having a child right now would require 110% from me and that’s not something I can even give myself. I wouldn’t be able to carry them or do activities with kids that you would want your mom to do with you</w:t>
      </w:r>
      <w:r w:rsidRPr="001B0358">
        <w:rPr>
          <w:rFonts w:asciiTheme="majorHAnsi" w:eastAsiaTheme="minorHAnsi" w:hAnsiTheme="majorHAnsi" w:cstheme="majorHAnsi"/>
          <w:szCs w:val="24"/>
          <w:lang w:val="en-CA"/>
        </w:rPr>
        <w:t>.”</w:t>
      </w:r>
      <w:r>
        <w:rPr>
          <w:rFonts w:asciiTheme="majorHAnsi" w:eastAsiaTheme="minorHAnsi" w:hAnsiTheme="majorHAnsi" w:cstheme="majorHAnsi"/>
          <w:szCs w:val="24"/>
          <w:lang w:val="en-CA"/>
        </w:rPr>
        <w:t xml:space="preserve">  The plaintiff said that she does not want to impose on her family and would have to hire a nanny (and do background checks) to help with the things she can no longer do.</w:t>
      </w:r>
    </w:p>
    <w:p w14:paraId="4E5E7034" w14:textId="77777777" w:rsidR="001B0358" w:rsidRDefault="001B0358" w:rsidP="001B0358">
      <w:pPr>
        <w:pStyle w:val="ListParagraph"/>
        <w:ind w:left="1080"/>
        <w:jc w:val="both"/>
        <w:rPr>
          <w:rFonts w:asciiTheme="majorHAnsi" w:eastAsiaTheme="minorHAnsi" w:hAnsiTheme="majorHAnsi" w:cstheme="majorHAnsi"/>
          <w:szCs w:val="24"/>
          <w:lang w:val="en-CA"/>
        </w:rPr>
      </w:pPr>
    </w:p>
    <w:p w14:paraId="6B7AF328" w14:textId="77777777" w:rsidR="001B0358" w:rsidRDefault="001B0358" w:rsidP="001B0358">
      <w:pPr>
        <w:pStyle w:val="ListParagraph"/>
        <w:numPr>
          <w:ilvl w:val="0"/>
          <w:numId w:val="41"/>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In the event that the plaintiff cannot physically have children due to her injuries, there are other ways to have a family such as surrogacy or adopting.</w:t>
      </w:r>
    </w:p>
    <w:p w14:paraId="66CF2FDA" w14:textId="77777777" w:rsidR="001B0358" w:rsidRPr="001B0358" w:rsidRDefault="001B0358" w:rsidP="001B0358">
      <w:pPr>
        <w:pStyle w:val="ListParagraph"/>
        <w:rPr>
          <w:rFonts w:asciiTheme="majorHAnsi" w:eastAsiaTheme="minorHAnsi" w:hAnsiTheme="majorHAnsi" w:cstheme="majorHAnsi"/>
          <w:szCs w:val="24"/>
          <w:lang w:val="en-CA"/>
        </w:rPr>
      </w:pPr>
    </w:p>
    <w:p w14:paraId="0053BF97" w14:textId="0A1B5EF0" w:rsidR="001B0358" w:rsidRPr="001B0358" w:rsidRDefault="001B0358" w:rsidP="001B0358">
      <w:pPr>
        <w:pStyle w:val="ListParagraph"/>
        <w:numPr>
          <w:ilvl w:val="0"/>
          <w:numId w:val="41"/>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If the plaintiff cannot have a family due to her injuries then this increases the non-pecuniary damages that should be awarded.  The closest precedent is </w:t>
      </w:r>
      <w:r w:rsidRPr="001B0358">
        <w:rPr>
          <w:rFonts w:asciiTheme="majorHAnsi" w:eastAsiaTheme="minorHAnsi" w:hAnsiTheme="majorHAnsi" w:cstheme="majorHAnsi"/>
          <w:i/>
          <w:iCs/>
          <w:szCs w:val="24"/>
          <w:lang w:val="en-CA"/>
        </w:rPr>
        <w:t>Wilhemson v. Dumma</w:t>
      </w:r>
      <w:r>
        <w:rPr>
          <w:rFonts w:asciiTheme="majorHAnsi" w:eastAsiaTheme="minorHAnsi" w:hAnsiTheme="majorHAnsi" w:cstheme="majorHAnsi"/>
          <w:szCs w:val="24"/>
          <w:lang w:val="en-CA"/>
        </w:rPr>
        <w:t>, 2017 BCSC 616 in which the court awarded $367,000 for general damages in circumstances where the plaintiff suffered devastating injuries and the medical experts recommended against her having children.</w:t>
      </w:r>
    </w:p>
    <w:p w14:paraId="274C2578" w14:textId="77777777" w:rsidR="001B0358" w:rsidRDefault="001B0358" w:rsidP="001B0358">
      <w:pPr>
        <w:pStyle w:val="ListParagraph"/>
        <w:ind w:left="360"/>
        <w:jc w:val="both"/>
        <w:rPr>
          <w:rFonts w:asciiTheme="majorHAnsi" w:eastAsiaTheme="minorHAnsi" w:hAnsiTheme="majorHAnsi" w:cstheme="majorHAnsi"/>
          <w:szCs w:val="24"/>
          <w:lang w:val="en-CA"/>
        </w:rPr>
      </w:pPr>
    </w:p>
    <w:p w14:paraId="332EE54C" w14:textId="13C27D43" w:rsidR="00166C8F" w:rsidRDefault="00A34F28"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remainder of the defendant Fazio’s submissions regarding damages are repeated in the defendant Maszaros submissions and addressed below.</w:t>
      </w:r>
    </w:p>
    <w:p w14:paraId="7D0858D6" w14:textId="77777777" w:rsidR="003509BB" w:rsidRPr="003509BB" w:rsidRDefault="003509BB" w:rsidP="003509BB">
      <w:pPr>
        <w:pStyle w:val="ListParagraph"/>
        <w:rPr>
          <w:rFonts w:asciiTheme="majorHAnsi" w:eastAsiaTheme="minorHAnsi" w:hAnsiTheme="majorHAnsi" w:cstheme="majorHAnsi"/>
          <w:szCs w:val="24"/>
          <w:lang w:val="en-CA"/>
        </w:rPr>
      </w:pPr>
    </w:p>
    <w:p w14:paraId="4BAB0DC7" w14:textId="65F791DD" w:rsidR="003509BB" w:rsidRPr="00D7733F" w:rsidRDefault="007E7F7D" w:rsidP="003509BB">
      <w:pPr>
        <w:pStyle w:val="Heading1"/>
        <w:spacing w:line="360" w:lineRule="auto"/>
        <w:rPr>
          <w:rFonts w:eastAsiaTheme="minorHAnsi"/>
          <w:lang w:val="en-CA"/>
        </w:rPr>
      </w:pPr>
      <w:r>
        <w:rPr>
          <w:rFonts w:eastAsiaTheme="minorHAnsi"/>
          <w:lang w:val="en-CA"/>
        </w:rPr>
        <w:t>Reply to Defendant Meszaros</w:t>
      </w:r>
    </w:p>
    <w:p w14:paraId="2470EFB7" w14:textId="5F302977" w:rsidR="005F7B33" w:rsidRDefault="005F7B33"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At paragraphs 19-43, the </w:t>
      </w:r>
      <w:r w:rsidR="00E13417">
        <w:rPr>
          <w:rFonts w:asciiTheme="majorHAnsi" w:eastAsiaTheme="minorHAnsi" w:hAnsiTheme="majorHAnsi" w:cstheme="majorHAnsi"/>
          <w:szCs w:val="24"/>
          <w:lang w:val="en-CA"/>
        </w:rPr>
        <w:t xml:space="preserve">defendant </w:t>
      </w:r>
      <w:r w:rsidR="00397100">
        <w:rPr>
          <w:rFonts w:asciiTheme="majorHAnsi" w:eastAsiaTheme="minorHAnsi" w:hAnsiTheme="majorHAnsi" w:cstheme="majorHAnsi"/>
          <w:szCs w:val="24"/>
          <w:lang w:val="en-CA"/>
        </w:rPr>
        <w:t>Meszaros</w:t>
      </w:r>
      <w:r w:rsidR="00E13417">
        <w:rPr>
          <w:rFonts w:asciiTheme="majorHAnsi" w:eastAsiaTheme="minorHAnsi" w:hAnsiTheme="majorHAnsi" w:cstheme="majorHAnsi"/>
          <w:szCs w:val="24"/>
          <w:lang w:val="en-CA"/>
        </w:rPr>
        <w:t xml:space="preserve"> </w:t>
      </w:r>
      <w:r>
        <w:rPr>
          <w:rFonts w:asciiTheme="majorHAnsi" w:eastAsiaTheme="minorHAnsi" w:hAnsiTheme="majorHAnsi" w:cstheme="majorHAnsi"/>
          <w:szCs w:val="24"/>
          <w:lang w:val="en-CA"/>
        </w:rPr>
        <w:t>summarizes the plaintiff’s pre-accident health history contained in Dr. Parhar’s clinical records.  The plaintiff responds as follows:</w:t>
      </w:r>
    </w:p>
    <w:p w14:paraId="06FD1A90" w14:textId="77777777" w:rsidR="005F7B33" w:rsidRDefault="005F7B33" w:rsidP="005F7B33">
      <w:pPr>
        <w:pStyle w:val="ListParagraph"/>
        <w:ind w:left="360"/>
        <w:jc w:val="both"/>
        <w:rPr>
          <w:rFonts w:asciiTheme="majorHAnsi" w:eastAsiaTheme="minorHAnsi" w:hAnsiTheme="majorHAnsi" w:cstheme="majorHAnsi"/>
          <w:szCs w:val="24"/>
          <w:lang w:val="en-CA"/>
        </w:rPr>
      </w:pPr>
    </w:p>
    <w:p w14:paraId="3038ED42" w14:textId="39C94252" w:rsidR="005F7B33" w:rsidRDefault="001C0B7B" w:rsidP="001C0B7B">
      <w:pPr>
        <w:pStyle w:val="ListParagraph"/>
        <w:numPr>
          <w:ilvl w:val="0"/>
          <w:numId w:val="42"/>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October 31, 2010</w:t>
      </w:r>
      <w:r>
        <w:rPr>
          <w:rFonts w:asciiTheme="majorHAnsi" w:eastAsiaTheme="minorHAnsi" w:hAnsiTheme="majorHAnsi" w:cstheme="majorHAnsi"/>
          <w:szCs w:val="24"/>
          <w:lang w:val="en-CA"/>
        </w:rPr>
        <w:t xml:space="preserve"> is t</w:t>
      </w:r>
      <w:r w:rsidR="005F7B33">
        <w:rPr>
          <w:rFonts w:asciiTheme="majorHAnsi" w:eastAsiaTheme="minorHAnsi" w:hAnsiTheme="majorHAnsi" w:cstheme="majorHAnsi"/>
          <w:szCs w:val="24"/>
          <w:lang w:val="en-CA"/>
        </w:rPr>
        <w:t xml:space="preserve">he last mention of any neck or back pain in Dr. Parhar’s </w:t>
      </w:r>
      <w:r>
        <w:rPr>
          <w:rFonts w:asciiTheme="majorHAnsi" w:eastAsiaTheme="minorHAnsi" w:hAnsiTheme="majorHAnsi" w:cstheme="majorHAnsi"/>
          <w:szCs w:val="24"/>
          <w:lang w:val="en-CA"/>
        </w:rPr>
        <w:t xml:space="preserve">clinical </w:t>
      </w:r>
      <w:r w:rsidR="005F7B33">
        <w:rPr>
          <w:rFonts w:asciiTheme="majorHAnsi" w:eastAsiaTheme="minorHAnsi" w:hAnsiTheme="majorHAnsi" w:cstheme="majorHAnsi"/>
          <w:szCs w:val="24"/>
          <w:lang w:val="en-CA"/>
        </w:rPr>
        <w:t>recor</w:t>
      </w:r>
      <w:r>
        <w:rPr>
          <w:rFonts w:asciiTheme="majorHAnsi" w:eastAsiaTheme="minorHAnsi" w:hAnsiTheme="majorHAnsi" w:cstheme="majorHAnsi"/>
          <w:szCs w:val="24"/>
          <w:lang w:val="en-CA"/>
        </w:rPr>
        <w:t>ds</w:t>
      </w:r>
      <w:r w:rsidR="005F7B33">
        <w:rPr>
          <w:rFonts w:asciiTheme="majorHAnsi" w:eastAsiaTheme="minorHAnsi" w:hAnsiTheme="majorHAnsi" w:cstheme="majorHAnsi"/>
          <w:szCs w:val="24"/>
          <w:lang w:val="en-CA"/>
        </w:rPr>
        <w:t>.  In that same visit, the plaintiff mentioned anxiety, fear, and symptoms affecting her mood and sleep.</w:t>
      </w:r>
      <w:r>
        <w:rPr>
          <w:rFonts w:asciiTheme="majorHAnsi" w:eastAsiaTheme="minorHAnsi" w:hAnsiTheme="majorHAnsi" w:cstheme="majorHAnsi"/>
          <w:szCs w:val="24"/>
          <w:lang w:val="en-CA"/>
        </w:rPr>
        <w:t xml:space="preserve">  The plaintiff did not require any treatment or medication for her symptoms.</w:t>
      </w:r>
    </w:p>
    <w:p w14:paraId="7ACAAAE3" w14:textId="77777777" w:rsidR="001C0B7B" w:rsidRPr="001C0B7B" w:rsidRDefault="001C0B7B" w:rsidP="001C0B7B">
      <w:pPr>
        <w:pStyle w:val="ListParagraph"/>
        <w:rPr>
          <w:rFonts w:asciiTheme="majorHAnsi" w:eastAsiaTheme="minorHAnsi" w:hAnsiTheme="majorHAnsi" w:cstheme="majorHAnsi"/>
          <w:szCs w:val="24"/>
          <w:lang w:val="en-CA"/>
        </w:rPr>
      </w:pPr>
    </w:p>
    <w:p w14:paraId="2D46B972" w14:textId="3459F552" w:rsidR="001C0B7B" w:rsidRDefault="001C0B7B" w:rsidP="001C0B7B">
      <w:pPr>
        <w:pStyle w:val="ListParagraph"/>
        <w:numPr>
          <w:ilvl w:val="0"/>
          <w:numId w:val="42"/>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 xml:space="preserve">February 2014 </w:t>
      </w:r>
      <w:r>
        <w:rPr>
          <w:rFonts w:asciiTheme="majorHAnsi" w:eastAsiaTheme="minorHAnsi" w:hAnsiTheme="majorHAnsi" w:cstheme="majorHAnsi"/>
          <w:szCs w:val="24"/>
          <w:lang w:val="en-CA"/>
        </w:rPr>
        <w:t>is the</w:t>
      </w:r>
      <w:r w:rsidR="005F7B33">
        <w:rPr>
          <w:rFonts w:asciiTheme="majorHAnsi" w:eastAsiaTheme="minorHAnsi" w:hAnsiTheme="majorHAnsi" w:cstheme="majorHAnsi"/>
          <w:szCs w:val="24"/>
          <w:lang w:val="en-CA"/>
        </w:rPr>
        <w:t xml:space="preserve"> next mention of any mood or anxiety symptoms </w:t>
      </w:r>
      <w:r>
        <w:rPr>
          <w:rFonts w:asciiTheme="majorHAnsi" w:eastAsiaTheme="minorHAnsi" w:hAnsiTheme="majorHAnsi" w:cstheme="majorHAnsi"/>
          <w:szCs w:val="24"/>
          <w:lang w:val="en-CA"/>
        </w:rPr>
        <w:t>in Dr. Parhar’s clinical record (3.5 years after previous consult).  The plaintiff did not seek treatment or require medication for these symptoms.</w:t>
      </w:r>
    </w:p>
    <w:p w14:paraId="30F6FE80" w14:textId="77777777" w:rsidR="001C0B7B" w:rsidRDefault="001C0B7B" w:rsidP="005F7B33">
      <w:pPr>
        <w:pStyle w:val="ListParagraph"/>
        <w:ind w:left="360"/>
        <w:jc w:val="both"/>
        <w:rPr>
          <w:rFonts w:asciiTheme="majorHAnsi" w:eastAsiaTheme="minorHAnsi" w:hAnsiTheme="majorHAnsi" w:cstheme="majorHAnsi"/>
          <w:szCs w:val="24"/>
          <w:lang w:val="en-CA"/>
        </w:rPr>
      </w:pPr>
    </w:p>
    <w:p w14:paraId="53F5A11A" w14:textId="4283F1A6" w:rsidR="001C0B7B" w:rsidRDefault="001C0B7B" w:rsidP="001C0B7B">
      <w:pPr>
        <w:pStyle w:val="ListParagraph"/>
        <w:numPr>
          <w:ilvl w:val="0"/>
          <w:numId w:val="42"/>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Between February 2014 consult and the First Accident, the plaintiff attended Dr. Parhar’s clinic for general health issues (5x) and there were no further complaints of mood or anxiety symptoms or injuries of any kind.</w:t>
      </w:r>
    </w:p>
    <w:p w14:paraId="050D2F6A" w14:textId="77777777" w:rsidR="001C0B7B" w:rsidRPr="001C0B7B" w:rsidRDefault="001C0B7B" w:rsidP="001C0B7B">
      <w:pPr>
        <w:pStyle w:val="ListParagraph"/>
        <w:rPr>
          <w:rFonts w:asciiTheme="majorHAnsi" w:eastAsiaTheme="minorHAnsi" w:hAnsiTheme="majorHAnsi" w:cstheme="majorHAnsi"/>
          <w:szCs w:val="24"/>
          <w:lang w:val="en-CA"/>
        </w:rPr>
      </w:pPr>
    </w:p>
    <w:p w14:paraId="3EDBCBE1" w14:textId="1CAE3B4F" w:rsidR="005F7B33" w:rsidRDefault="00397100" w:rsidP="00B804B8">
      <w:pPr>
        <w:pStyle w:val="ListParagraph"/>
        <w:numPr>
          <w:ilvl w:val="0"/>
          <w:numId w:val="10"/>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At paragraph 46, the defendant Meszaros subits that “the plaintiff’s pre-existing conditions are relevant to the assessment of her ongoing symptoms because they form a baseline of non-accident related periodic disruption that would contribute to her periods of “good days and bad days.”  This baseline condition particularly disrupts her “attachment” and “re-attachment” to the work force.  The plaintiff responds as follows:</w:t>
      </w:r>
    </w:p>
    <w:p w14:paraId="6325FFD7" w14:textId="77777777" w:rsidR="00397100" w:rsidRDefault="00397100" w:rsidP="00397100">
      <w:pPr>
        <w:pStyle w:val="ListParagraph"/>
        <w:ind w:left="360"/>
        <w:jc w:val="both"/>
        <w:rPr>
          <w:rFonts w:asciiTheme="majorHAnsi" w:eastAsiaTheme="minorHAnsi" w:hAnsiTheme="majorHAnsi" w:cstheme="majorHAnsi"/>
          <w:szCs w:val="24"/>
          <w:lang w:val="en-CA"/>
        </w:rPr>
      </w:pPr>
    </w:p>
    <w:p w14:paraId="43D4D982" w14:textId="57A93A79" w:rsidR="00397100" w:rsidRDefault="00397100" w:rsidP="00397100">
      <w:pPr>
        <w:pStyle w:val="ListParagraph"/>
        <w:numPr>
          <w:ilvl w:val="0"/>
          <w:numId w:val="43"/>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There is no evidence that the plaintiff’s pre-existing health concerns caused any disability or impairment in the plaintiff’s functioning.</w:t>
      </w:r>
    </w:p>
    <w:p w14:paraId="12352387" w14:textId="1BA0B747" w:rsidR="00397100" w:rsidRDefault="00397100" w:rsidP="00397100">
      <w:pPr>
        <w:pStyle w:val="ListParagraph"/>
        <w:ind w:left="360"/>
        <w:jc w:val="both"/>
        <w:rPr>
          <w:rFonts w:asciiTheme="majorHAnsi" w:eastAsiaTheme="minorHAnsi" w:hAnsiTheme="majorHAnsi" w:cstheme="majorHAnsi"/>
          <w:szCs w:val="24"/>
          <w:lang w:val="en-CA"/>
        </w:rPr>
      </w:pPr>
    </w:p>
    <w:p w14:paraId="7FA3F256" w14:textId="112144F8" w:rsidR="00397100" w:rsidRDefault="00397100" w:rsidP="00397100">
      <w:pPr>
        <w:pStyle w:val="ListParagraph"/>
        <w:numPr>
          <w:ilvl w:val="0"/>
          <w:numId w:val="43"/>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 plaintiff’s “baseline” was reset in 2017 and establishes that she was perfectly healthy – both physically and psychologically.</w:t>
      </w:r>
    </w:p>
    <w:p w14:paraId="445F9CA9" w14:textId="2309CC93" w:rsidR="00397100" w:rsidRDefault="00397100" w:rsidP="00397100">
      <w:pPr>
        <w:pStyle w:val="ListParagraph"/>
        <w:ind w:left="360"/>
        <w:jc w:val="both"/>
        <w:rPr>
          <w:rFonts w:asciiTheme="majorHAnsi" w:eastAsiaTheme="minorHAnsi" w:hAnsiTheme="majorHAnsi" w:cstheme="majorHAnsi"/>
          <w:szCs w:val="24"/>
          <w:lang w:val="en-CA"/>
        </w:rPr>
      </w:pPr>
    </w:p>
    <w:p w14:paraId="49F9DA53" w14:textId="58B89AA8" w:rsidR="00397100" w:rsidRDefault="00397100" w:rsidP="00397100">
      <w:pPr>
        <w:pStyle w:val="ListParagraph"/>
        <w:numPr>
          <w:ilvl w:val="0"/>
          <w:numId w:val="43"/>
        </w:numPr>
        <w:jc w:val="both"/>
        <w:rPr>
          <w:rFonts w:asciiTheme="majorHAnsi" w:eastAsiaTheme="minorHAnsi" w:hAnsiTheme="majorHAnsi" w:cstheme="majorHAnsi"/>
          <w:szCs w:val="24"/>
          <w:lang w:val="en-CA"/>
        </w:rPr>
      </w:pPr>
      <w:r>
        <w:rPr>
          <w:rFonts w:asciiTheme="majorHAnsi" w:eastAsiaTheme="minorHAnsi" w:hAnsiTheme="majorHAnsi" w:cstheme="majorHAnsi"/>
          <w:szCs w:val="24"/>
          <w:lang w:val="en-CA"/>
        </w:rPr>
        <w:t>There is no medical opinion or evidence that the plaintiff would have suffered any disability or limitation absent the Second Accident.</w:t>
      </w:r>
    </w:p>
    <w:p w14:paraId="3D1215F1" w14:textId="77777777" w:rsidR="00397100" w:rsidRDefault="00397100" w:rsidP="00397100">
      <w:pPr>
        <w:pStyle w:val="ListParagraph"/>
        <w:ind w:left="360"/>
        <w:jc w:val="both"/>
        <w:rPr>
          <w:rFonts w:asciiTheme="majorHAnsi" w:eastAsiaTheme="minorHAnsi" w:hAnsiTheme="majorHAnsi" w:cstheme="majorHAnsi"/>
          <w:szCs w:val="24"/>
          <w:lang w:val="en-CA"/>
        </w:rPr>
      </w:pPr>
    </w:p>
    <w:p w14:paraId="519D5AB9" w14:textId="77777777" w:rsidR="00397100" w:rsidRDefault="00397100" w:rsidP="00B804B8">
      <w:pPr>
        <w:pStyle w:val="ListParagraph"/>
        <w:numPr>
          <w:ilvl w:val="0"/>
          <w:numId w:val="10"/>
        </w:numPr>
        <w:jc w:val="both"/>
        <w:rPr>
          <w:rFonts w:asciiTheme="majorHAnsi" w:eastAsiaTheme="minorHAnsi" w:hAnsiTheme="majorHAnsi" w:cstheme="majorHAnsi"/>
          <w:szCs w:val="24"/>
          <w:lang w:val="en-CA"/>
        </w:rPr>
      </w:pPr>
    </w:p>
    <w:p w14:paraId="324577B7" w14:textId="77777777" w:rsidR="001C0B7B" w:rsidRDefault="001C0B7B" w:rsidP="00397100">
      <w:pPr>
        <w:pStyle w:val="ListParagraph"/>
        <w:ind w:left="360"/>
        <w:jc w:val="both"/>
        <w:rPr>
          <w:rFonts w:asciiTheme="majorHAnsi" w:eastAsiaTheme="minorHAnsi" w:hAnsiTheme="majorHAnsi" w:cstheme="majorHAnsi"/>
          <w:szCs w:val="24"/>
          <w:lang w:val="en-CA"/>
        </w:rPr>
      </w:pPr>
    </w:p>
    <w:p w14:paraId="2E9304FF" w14:textId="77777777" w:rsidR="00F16C86" w:rsidRPr="00BE4AA2" w:rsidRDefault="00F16C86" w:rsidP="005C1910">
      <w:pPr>
        <w:spacing w:line="360" w:lineRule="auto"/>
        <w:ind w:left="360" w:hanging="360"/>
        <w:rPr>
          <w:rFonts w:asciiTheme="majorHAnsi" w:hAnsiTheme="majorHAnsi" w:cstheme="majorHAnsi"/>
          <w:b/>
          <w:szCs w:val="24"/>
          <w:lang w:val="en-CA"/>
        </w:rPr>
      </w:pPr>
    </w:p>
    <w:p w14:paraId="59336694" w14:textId="5CB6EC13" w:rsidR="00B720DF" w:rsidRDefault="00F16C86" w:rsidP="005C1910">
      <w:pPr>
        <w:spacing w:line="360" w:lineRule="auto"/>
        <w:ind w:left="360" w:hanging="360"/>
        <w:rPr>
          <w:rFonts w:asciiTheme="majorHAnsi" w:hAnsiTheme="majorHAnsi" w:cstheme="majorHAnsi"/>
          <w:szCs w:val="24"/>
          <w:lang w:val="en-CA"/>
        </w:rPr>
      </w:pPr>
      <w:r w:rsidRPr="00397100">
        <w:rPr>
          <w:rFonts w:asciiTheme="majorHAnsi" w:hAnsiTheme="majorHAnsi" w:cstheme="majorHAnsi"/>
          <w:szCs w:val="24"/>
          <w:lang w:val="en-CA"/>
        </w:rPr>
        <w:t>All of which is respectfully submitted this</w:t>
      </w:r>
      <w:r w:rsidR="0051475E" w:rsidRPr="00397100">
        <w:rPr>
          <w:rFonts w:asciiTheme="majorHAnsi" w:hAnsiTheme="majorHAnsi" w:cstheme="majorHAnsi"/>
          <w:szCs w:val="24"/>
          <w:lang w:val="en-CA"/>
        </w:rPr>
        <w:t xml:space="preserve"> 1</w:t>
      </w:r>
      <w:r w:rsidR="00397100">
        <w:rPr>
          <w:rFonts w:asciiTheme="majorHAnsi" w:hAnsiTheme="majorHAnsi" w:cstheme="majorHAnsi"/>
          <w:szCs w:val="24"/>
          <w:lang w:val="en-CA"/>
        </w:rPr>
        <w:t>0</w:t>
      </w:r>
      <w:r w:rsidR="00397100">
        <w:rPr>
          <w:rFonts w:asciiTheme="majorHAnsi" w:hAnsiTheme="majorHAnsi" w:cstheme="majorHAnsi"/>
          <w:szCs w:val="24"/>
          <w:vertAlign w:val="superscript"/>
          <w:lang w:val="en-CA"/>
        </w:rPr>
        <w:t xml:space="preserve">th </w:t>
      </w:r>
      <w:r w:rsidR="00397100">
        <w:rPr>
          <w:rFonts w:asciiTheme="majorHAnsi" w:hAnsiTheme="majorHAnsi" w:cstheme="majorHAnsi"/>
          <w:szCs w:val="24"/>
          <w:lang w:val="en-CA"/>
        </w:rPr>
        <w:t>day</w:t>
      </w:r>
      <w:r w:rsidR="0051475E" w:rsidRPr="00397100">
        <w:rPr>
          <w:rFonts w:asciiTheme="majorHAnsi" w:hAnsiTheme="majorHAnsi" w:cstheme="majorHAnsi"/>
          <w:szCs w:val="24"/>
          <w:lang w:val="en-CA"/>
        </w:rPr>
        <w:t xml:space="preserve"> of September</w:t>
      </w:r>
      <w:r w:rsidRPr="00397100">
        <w:rPr>
          <w:rFonts w:asciiTheme="majorHAnsi" w:hAnsiTheme="majorHAnsi" w:cstheme="majorHAnsi"/>
          <w:szCs w:val="24"/>
          <w:lang w:val="en-CA"/>
        </w:rPr>
        <w:t>, 2021.</w:t>
      </w:r>
    </w:p>
    <w:p w14:paraId="708B88D0" w14:textId="340C93B1" w:rsidR="00397100" w:rsidRDefault="00397100" w:rsidP="005C1910">
      <w:pPr>
        <w:spacing w:line="360" w:lineRule="auto"/>
        <w:ind w:left="360" w:hanging="360"/>
        <w:rPr>
          <w:rFonts w:asciiTheme="majorHAnsi" w:hAnsiTheme="majorHAnsi" w:cstheme="majorHAnsi"/>
          <w:szCs w:val="24"/>
          <w:lang w:val="en-CA"/>
        </w:rPr>
      </w:pPr>
    </w:p>
    <w:p w14:paraId="618AB827" w14:textId="68C69C86" w:rsidR="00397100" w:rsidRDefault="00397100" w:rsidP="005C1910">
      <w:pPr>
        <w:spacing w:line="360" w:lineRule="auto"/>
        <w:ind w:left="360" w:hanging="360"/>
        <w:rPr>
          <w:rFonts w:asciiTheme="majorHAnsi" w:hAnsiTheme="majorHAnsi" w:cstheme="majorHAnsi"/>
          <w:szCs w:val="24"/>
          <w:lang w:val="en-CA"/>
        </w:rPr>
      </w:pPr>
      <w:r>
        <w:rPr>
          <w:rFonts w:asciiTheme="majorHAnsi" w:hAnsiTheme="majorHAnsi" w:cstheme="majorHAnsi"/>
          <w:szCs w:val="24"/>
          <w:lang w:val="en-CA"/>
        </w:rPr>
        <w:t>__________________</w:t>
      </w:r>
    </w:p>
    <w:p w14:paraId="01A9C203" w14:textId="7296C5DF" w:rsidR="00397100" w:rsidRPr="0051475E" w:rsidRDefault="00397100" w:rsidP="005C1910">
      <w:pPr>
        <w:spacing w:line="360" w:lineRule="auto"/>
        <w:ind w:left="360" w:hanging="360"/>
        <w:rPr>
          <w:rFonts w:asciiTheme="majorHAnsi" w:hAnsiTheme="majorHAnsi" w:cstheme="majorHAnsi"/>
          <w:szCs w:val="24"/>
          <w:lang w:val="en-CA"/>
        </w:rPr>
      </w:pPr>
      <w:r>
        <w:rPr>
          <w:rFonts w:asciiTheme="majorHAnsi" w:hAnsiTheme="majorHAnsi" w:cstheme="majorHAnsi"/>
          <w:szCs w:val="24"/>
          <w:lang w:val="en-CA"/>
        </w:rPr>
        <w:t>Marc Kazimirski and Julie Gagnon, counsel for the plaintiff.</w:t>
      </w:r>
    </w:p>
    <w:sectPr w:rsidR="00397100" w:rsidRPr="0051475E" w:rsidSect="00C34123">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74CF" w14:textId="77777777" w:rsidR="00E3186F" w:rsidRDefault="00E3186F" w:rsidP="008E1337">
      <w:pPr>
        <w:spacing w:after="0" w:line="240" w:lineRule="auto"/>
      </w:pPr>
      <w:r>
        <w:separator/>
      </w:r>
    </w:p>
  </w:endnote>
  <w:endnote w:type="continuationSeparator" w:id="0">
    <w:p w14:paraId="37F43688" w14:textId="77777777" w:rsidR="00E3186F" w:rsidRDefault="00E3186F" w:rsidP="008E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768000217"/>
      <w:docPartObj>
        <w:docPartGallery w:val="Page Numbers (Bottom of Page)"/>
        <w:docPartUnique/>
      </w:docPartObj>
    </w:sdtPr>
    <w:sdtEndPr>
      <w:rPr>
        <w:noProof/>
      </w:rPr>
    </w:sdtEndPr>
    <w:sdtContent>
      <w:p w14:paraId="02A87637" w14:textId="2E6B01A2" w:rsidR="00E3186F" w:rsidRPr="00C34123" w:rsidRDefault="00E3186F">
        <w:pPr>
          <w:pStyle w:val="Footer"/>
          <w:jc w:val="right"/>
          <w:rPr>
            <w:rFonts w:asciiTheme="majorHAnsi" w:hAnsiTheme="majorHAnsi"/>
          </w:rPr>
        </w:pPr>
        <w:r w:rsidRPr="00C34123">
          <w:rPr>
            <w:rFonts w:asciiTheme="majorHAnsi" w:hAnsiTheme="majorHAnsi"/>
          </w:rPr>
          <w:fldChar w:fldCharType="begin"/>
        </w:r>
        <w:r w:rsidRPr="00C34123">
          <w:rPr>
            <w:rFonts w:asciiTheme="majorHAnsi" w:hAnsiTheme="majorHAnsi"/>
          </w:rPr>
          <w:instrText xml:space="preserve"> PAGE   \* MERGEFORMAT </w:instrText>
        </w:r>
        <w:r w:rsidRPr="00C34123">
          <w:rPr>
            <w:rFonts w:asciiTheme="majorHAnsi" w:hAnsiTheme="majorHAnsi"/>
          </w:rPr>
          <w:fldChar w:fldCharType="separate"/>
        </w:r>
        <w:r w:rsidR="00CE564C">
          <w:rPr>
            <w:rFonts w:asciiTheme="majorHAnsi" w:hAnsiTheme="majorHAnsi"/>
            <w:noProof/>
          </w:rPr>
          <w:t>23</w:t>
        </w:r>
        <w:r w:rsidRPr="00C34123">
          <w:rPr>
            <w:rFonts w:asciiTheme="majorHAnsi" w:hAnsiTheme="majorHAnsi"/>
            <w:noProof/>
          </w:rPr>
          <w:fldChar w:fldCharType="end"/>
        </w:r>
      </w:p>
    </w:sdtContent>
  </w:sdt>
  <w:p w14:paraId="13CBBFB9" w14:textId="77777777" w:rsidR="00E3186F" w:rsidRDefault="00E3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23C1" w14:textId="77777777" w:rsidR="00E3186F" w:rsidRDefault="00E3186F" w:rsidP="008E1337">
      <w:pPr>
        <w:spacing w:after="0" w:line="240" w:lineRule="auto"/>
      </w:pPr>
      <w:r>
        <w:separator/>
      </w:r>
    </w:p>
  </w:footnote>
  <w:footnote w:type="continuationSeparator" w:id="0">
    <w:p w14:paraId="311FD1C0" w14:textId="77777777" w:rsidR="00E3186F" w:rsidRDefault="00E3186F" w:rsidP="008E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75C"/>
    <w:multiLevelType w:val="hybridMultilevel"/>
    <w:tmpl w:val="E3FC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24441"/>
    <w:multiLevelType w:val="hybridMultilevel"/>
    <w:tmpl w:val="050CEC9A"/>
    <w:lvl w:ilvl="0" w:tplc="17F46594">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6506"/>
    <w:multiLevelType w:val="hybridMultilevel"/>
    <w:tmpl w:val="E6B2BA66"/>
    <w:lvl w:ilvl="0" w:tplc="9540324E">
      <w:start w:val="1"/>
      <w:numFmt w:val="upp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C200C"/>
    <w:multiLevelType w:val="hybridMultilevel"/>
    <w:tmpl w:val="66AC42EE"/>
    <w:lvl w:ilvl="0" w:tplc="22D83070">
      <w:start w:val="1"/>
      <w:numFmt w:val="upperLetter"/>
      <w:lvlText w:val="%1."/>
      <w:lvlJc w:val="left"/>
      <w:pPr>
        <w:ind w:left="720" w:hanging="360"/>
      </w:pPr>
      <w:rPr>
        <w:rFonts w:asciiTheme="minorHAnsi" w:eastAsia="Times New Roman" w:hAnsiTheme="minorHAnsi" w:cstheme="minorHAns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5E28"/>
    <w:multiLevelType w:val="hybridMultilevel"/>
    <w:tmpl w:val="AE383FB4"/>
    <w:lvl w:ilvl="0" w:tplc="3CD2B4C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6724A"/>
    <w:multiLevelType w:val="hybridMultilevel"/>
    <w:tmpl w:val="52C22D4A"/>
    <w:lvl w:ilvl="0" w:tplc="E026BFE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64409"/>
    <w:multiLevelType w:val="hybridMultilevel"/>
    <w:tmpl w:val="C510AC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1681757"/>
    <w:multiLevelType w:val="hybridMultilevel"/>
    <w:tmpl w:val="D69E1C9E"/>
    <w:lvl w:ilvl="0" w:tplc="24B0F11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07678"/>
    <w:multiLevelType w:val="hybridMultilevel"/>
    <w:tmpl w:val="7CE49994"/>
    <w:lvl w:ilvl="0" w:tplc="650C167A">
      <w:start w:val="1"/>
      <w:numFmt w:val="decimal"/>
      <w:lvlText w:val="%1."/>
      <w:lvlJc w:val="left"/>
      <w:pPr>
        <w:ind w:left="360" w:hanging="360"/>
      </w:pPr>
      <w:rPr>
        <w:rFonts w:asciiTheme="majorHAnsi" w:hAnsiTheme="majorHAnsi"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30645B"/>
    <w:multiLevelType w:val="hybridMultilevel"/>
    <w:tmpl w:val="EF76457A"/>
    <w:lvl w:ilvl="0" w:tplc="5008C626">
      <w:start w:val="1"/>
      <w:numFmt w:val="decimal"/>
      <w:lvlText w:val="%1."/>
      <w:lvlJc w:val="left"/>
      <w:pPr>
        <w:ind w:left="720" w:hanging="360"/>
      </w:pPr>
      <w:rPr>
        <w:rFonts w:ascii="Times New Roman" w:hAnsi="Times New Roman" w:cs="Times New Roman" w:hint="default"/>
        <w:b w:val="0"/>
      </w:rPr>
    </w:lvl>
    <w:lvl w:ilvl="1" w:tplc="C6A077D6">
      <w:start w:val="1"/>
      <w:numFmt w:val="lowerLetter"/>
      <w:lvlText w:val="%2."/>
      <w:lvlJc w:val="left"/>
      <w:pPr>
        <w:ind w:left="1080" w:hanging="360"/>
      </w:pPr>
      <w:rPr>
        <w:b w:val="0"/>
      </w:rPr>
    </w:lvl>
    <w:lvl w:ilvl="2" w:tplc="1B80611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111307"/>
    <w:multiLevelType w:val="hybridMultilevel"/>
    <w:tmpl w:val="44EA4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9ED0083"/>
    <w:multiLevelType w:val="hybridMultilevel"/>
    <w:tmpl w:val="9C445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7B6838"/>
    <w:multiLevelType w:val="hybridMultilevel"/>
    <w:tmpl w:val="2714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17552"/>
    <w:multiLevelType w:val="hybridMultilevel"/>
    <w:tmpl w:val="3DBE0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14070EC"/>
    <w:multiLevelType w:val="hybridMultilevel"/>
    <w:tmpl w:val="300CB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8D02BC"/>
    <w:multiLevelType w:val="hybridMultilevel"/>
    <w:tmpl w:val="FE1AB0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3723824"/>
    <w:multiLevelType w:val="hybridMultilevel"/>
    <w:tmpl w:val="1240963E"/>
    <w:lvl w:ilvl="0" w:tplc="17F46594">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A6366"/>
    <w:multiLevelType w:val="hybridMultilevel"/>
    <w:tmpl w:val="0B76E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4B505D9"/>
    <w:multiLevelType w:val="hybridMultilevel"/>
    <w:tmpl w:val="052269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5D95D9D"/>
    <w:multiLevelType w:val="hybridMultilevel"/>
    <w:tmpl w:val="32CE67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8650B2F"/>
    <w:multiLevelType w:val="hybridMultilevel"/>
    <w:tmpl w:val="77D000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E1720F8"/>
    <w:multiLevelType w:val="hybridMultilevel"/>
    <w:tmpl w:val="DF02090E"/>
    <w:lvl w:ilvl="0" w:tplc="650C167A">
      <w:start w:val="1"/>
      <w:numFmt w:val="decimal"/>
      <w:lvlText w:val="%1."/>
      <w:lvlJc w:val="left"/>
      <w:pPr>
        <w:ind w:left="360" w:hanging="360"/>
      </w:pPr>
      <w:rPr>
        <w:rFonts w:asciiTheme="majorHAnsi" w:hAnsiTheme="majorHAnsi"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7">
      <w:start w:val="1"/>
      <w:numFmt w:val="lowerLetter"/>
      <w:lvlText w:val="%9)"/>
      <w:lvlJc w:val="left"/>
      <w:pPr>
        <w:ind w:left="3600" w:hanging="180"/>
      </w:pPr>
    </w:lvl>
  </w:abstractNum>
  <w:abstractNum w:abstractNumId="22" w15:restartNumberingAfterBreak="0">
    <w:nsid w:val="4ECB046C"/>
    <w:multiLevelType w:val="hybridMultilevel"/>
    <w:tmpl w:val="F1CEEE38"/>
    <w:lvl w:ilvl="0" w:tplc="650C167A">
      <w:start w:val="1"/>
      <w:numFmt w:val="decimal"/>
      <w:lvlText w:val="%1."/>
      <w:lvlJc w:val="left"/>
      <w:pPr>
        <w:ind w:left="360" w:hanging="360"/>
      </w:pPr>
      <w:rPr>
        <w:rFonts w:asciiTheme="majorHAnsi" w:hAnsiTheme="majorHAnsi"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FA25C1"/>
    <w:multiLevelType w:val="hybridMultilevel"/>
    <w:tmpl w:val="0C989D26"/>
    <w:lvl w:ilvl="0" w:tplc="8F6A4C76">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1B9"/>
    <w:multiLevelType w:val="hybridMultilevel"/>
    <w:tmpl w:val="5B44B962"/>
    <w:lvl w:ilvl="0" w:tplc="62722C66">
      <w:start w:val="196"/>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F19F3"/>
    <w:multiLevelType w:val="hybridMultilevel"/>
    <w:tmpl w:val="7792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82DA5"/>
    <w:multiLevelType w:val="hybridMultilevel"/>
    <w:tmpl w:val="827E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357F70"/>
    <w:multiLevelType w:val="hybridMultilevel"/>
    <w:tmpl w:val="72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7737"/>
    <w:multiLevelType w:val="hybridMultilevel"/>
    <w:tmpl w:val="81B210CE"/>
    <w:lvl w:ilvl="0" w:tplc="66AC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62AE6"/>
    <w:multiLevelType w:val="hybridMultilevel"/>
    <w:tmpl w:val="053A02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9F057C2"/>
    <w:multiLevelType w:val="hybridMultilevel"/>
    <w:tmpl w:val="121AF6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B631320"/>
    <w:multiLevelType w:val="hybridMultilevel"/>
    <w:tmpl w:val="E51ADAD0"/>
    <w:lvl w:ilvl="0" w:tplc="8F6A4C76">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A647F"/>
    <w:multiLevelType w:val="hybridMultilevel"/>
    <w:tmpl w:val="3CBC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83CC9"/>
    <w:multiLevelType w:val="hybridMultilevel"/>
    <w:tmpl w:val="FDFE9DE6"/>
    <w:lvl w:ilvl="0" w:tplc="FF4249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23F3"/>
    <w:multiLevelType w:val="hybridMultilevel"/>
    <w:tmpl w:val="9AC4D0F2"/>
    <w:lvl w:ilvl="0" w:tplc="650C167A">
      <w:start w:val="1"/>
      <w:numFmt w:val="decimal"/>
      <w:lvlText w:val="%1."/>
      <w:lvlJc w:val="left"/>
      <w:pPr>
        <w:ind w:left="360" w:hanging="360"/>
      </w:pPr>
      <w:rPr>
        <w:rFonts w:asciiTheme="majorHAnsi" w:hAnsiTheme="majorHAns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961C1"/>
    <w:multiLevelType w:val="hybridMultilevel"/>
    <w:tmpl w:val="F3EE7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90B5C7C"/>
    <w:multiLevelType w:val="hybridMultilevel"/>
    <w:tmpl w:val="B16AC304"/>
    <w:lvl w:ilvl="0" w:tplc="66AC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E4AA6"/>
    <w:multiLevelType w:val="hybridMultilevel"/>
    <w:tmpl w:val="530695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DF39C6"/>
    <w:multiLevelType w:val="hybridMultilevel"/>
    <w:tmpl w:val="4AD66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DD2C2D"/>
    <w:multiLevelType w:val="hybridMultilevel"/>
    <w:tmpl w:val="A98863D6"/>
    <w:lvl w:ilvl="0" w:tplc="BD54C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3776A"/>
    <w:multiLevelType w:val="hybridMultilevel"/>
    <w:tmpl w:val="D69E1C9E"/>
    <w:lvl w:ilvl="0" w:tplc="24B0F11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C1F84"/>
    <w:multiLevelType w:val="hybridMultilevel"/>
    <w:tmpl w:val="19868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134866"/>
    <w:multiLevelType w:val="hybridMultilevel"/>
    <w:tmpl w:val="5A38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11"/>
  </w:num>
  <w:num w:numId="4">
    <w:abstractNumId w:val="1"/>
  </w:num>
  <w:num w:numId="5">
    <w:abstractNumId w:val="33"/>
  </w:num>
  <w:num w:numId="6">
    <w:abstractNumId w:val="39"/>
  </w:num>
  <w:num w:numId="7">
    <w:abstractNumId w:val="5"/>
  </w:num>
  <w:num w:numId="8">
    <w:abstractNumId w:val="4"/>
  </w:num>
  <w:num w:numId="9">
    <w:abstractNumId w:val="40"/>
  </w:num>
  <w:num w:numId="10">
    <w:abstractNumId w:val="8"/>
  </w:num>
  <w:num w:numId="11">
    <w:abstractNumId w:val="16"/>
  </w:num>
  <w:num w:numId="12">
    <w:abstractNumId w:val="3"/>
  </w:num>
  <w:num w:numId="13">
    <w:abstractNumId w:val="41"/>
  </w:num>
  <w:num w:numId="14">
    <w:abstractNumId w:val="27"/>
  </w:num>
  <w:num w:numId="15">
    <w:abstractNumId w:val="9"/>
  </w:num>
  <w:num w:numId="16">
    <w:abstractNumId w:val="34"/>
  </w:num>
  <w:num w:numId="17">
    <w:abstractNumId w:val="23"/>
  </w:num>
  <w:num w:numId="18">
    <w:abstractNumId w:val="31"/>
  </w:num>
  <w:num w:numId="19">
    <w:abstractNumId w:val="21"/>
  </w:num>
  <w:num w:numId="20">
    <w:abstractNumId w:val="22"/>
  </w:num>
  <w:num w:numId="21">
    <w:abstractNumId w:val="24"/>
  </w:num>
  <w:num w:numId="22">
    <w:abstractNumId w:val="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0"/>
  </w:num>
  <w:num w:numId="28">
    <w:abstractNumId w:val="42"/>
  </w:num>
  <w:num w:numId="29">
    <w:abstractNumId w:val="37"/>
  </w:num>
  <w:num w:numId="30">
    <w:abstractNumId w:val="15"/>
  </w:num>
  <w:num w:numId="31">
    <w:abstractNumId w:val="13"/>
  </w:num>
  <w:num w:numId="32">
    <w:abstractNumId w:val="12"/>
  </w:num>
  <w:num w:numId="33">
    <w:abstractNumId w:val="20"/>
  </w:num>
  <w:num w:numId="34">
    <w:abstractNumId w:val="35"/>
  </w:num>
  <w:num w:numId="35">
    <w:abstractNumId w:val="10"/>
  </w:num>
  <w:num w:numId="36">
    <w:abstractNumId w:val="29"/>
  </w:num>
  <w:num w:numId="37">
    <w:abstractNumId w:val="18"/>
  </w:num>
  <w:num w:numId="38">
    <w:abstractNumId w:val="17"/>
  </w:num>
  <w:num w:numId="39">
    <w:abstractNumId w:val="25"/>
  </w:num>
  <w:num w:numId="40">
    <w:abstractNumId w:val="19"/>
  </w:num>
  <w:num w:numId="41">
    <w:abstractNumId w:val="30"/>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DF"/>
    <w:rsid w:val="00001834"/>
    <w:rsid w:val="000062B8"/>
    <w:rsid w:val="000126BA"/>
    <w:rsid w:val="000240B2"/>
    <w:rsid w:val="000278B9"/>
    <w:rsid w:val="00030FDB"/>
    <w:rsid w:val="00031E73"/>
    <w:rsid w:val="00035BE6"/>
    <w:rsid w:val="00043B66"/>
    <w:rsid w:val="00047D9D"/>
    <w:rsid w:val="00053A58"/>
    <w:rsid w:val="00056A39"/>
    <w:rsid w:val="00057904"/>
    <w:rsid w:val="00057FB1"/>
    <w:rsid w:val="00062070"/>
    <w:rsid w:val="00064AB4"/>
    <w:rsid w:val="00067508"/>
    <w:rsid w:val="00072821"/>
    <w:rsid w:val="000742D6"/>
    <w:rsid w:val="000B0EBC"/>
    <w:rsid w:val="000B3079"/>
    <w:rsid w:val="000B74EA"/>
    <w:rsid w:val="000C1F0D"/>
    <w:rsid w:val="000E01F3"/>
    <w:rsid w:val="000E2146"/>
    <w:rsid w:val="000E49B4"/>
    <w:rsid w:val="000F55E0"/>
    <w:rsid w:val="00106B36"/>
    <w:rsid w:val="00107F03"/>
    <w:rsid w:val="00110E6B"/>
    <w:rsid w:val="0011170A"/>
    <w:rsid w:val="00114C2B"/>
    <w:rsid w:val="001178E7"/>
    <w:rsid w:val="00123F90"/>
    <w:rsid w:val="00125978"/>
    <w:rsid w:val="00125D96"/>
    <w:rsid w:val="00133646"/>
    <w:rsid w:val="00136722"/>
    <w:rsid w:val="00141424"/>
    <w:rsid w:val="00141A80"/>
    <w:rsid w:val="00144021"/>
    <w:rsid w:val="00146249"/>
    <w:rsid w:val="00150DF5"/>
    <w:rsid w:val="001533B8"/>
    <w:rsid w:val="00154307"/>
    <w:rsid w:val="00160973"/>
    <w:rsid w:val="00160B99"/>
    <w:rsid w:val="00163934"/>
    <w:rsid w:val="0016533F"/>
    <w:rsid w:val="00166C8F"/>
    <w:rsid w:val="001709D1"/>
    <w:rsid w:val="001727B9"/>
    <w:rsid w:val="00184F40"/>
    <w:rsid w:val="00193A3D"/>
    <w:rsid w:val="00196D81"/>
    <w:rsid w:val="001A1472"/>
    <w:rsid w:val="001A2089"/>
    <w:rsid w:val="001A23ED"/>
    <w:rsid w:val="001A6458"/>
    <w:rsid w:val="001B0358"/>
    <w:rsid w:val="001B2718"/>
    <w:rsid w:val="001B3A4C"/>
    <w:rsid w:val="001B43F7"/>
    <w:rsid w:val="001B4D05"/>
    <w:rsid w:val="001B5127"/>
    <w:rsid w:val="001C0B7B"/>
    <w:rsid w:val="001C21B9"/>
    <w:rsid w:val="001C6B99"/>
    <w:rsid w:val="001C72F8"/>
    <w:rsid w:val="001C7A6F"/>
    <w:rsid w:val="001E11E8"/>
    <w:rsid w:val="001E4E19"/>
    <w:rsid w:val="001F4E43"/>
    <w:rsid w:val="001F74CE"/>
    <w:rsid w:val="002000F4"/>
    <w:rsid w:val="0020561C"/>
    <w:rsid w:val="002060D7"/>
    <w:rsid w:val="002114EE"/>
    <w:rsid w:val="00221E43"/>
    <w:rsid w:val="002221E6"/>
    <w:rsid w:val="0024300A"/>
    <w:rsid w:val="002460E3"/>
    <w:rsid w:val="00253CC7"/>
    <w:rsid w:val="0027116B"/>
    <w:rsid w:val="002764E9"/>
    <w:rsid w:val="0027730D"/>
    <w:rsid w:val="00283095"/>
    <w:rsid w:val="00285322"/>
    <w:rsid w:val="00285EB6"/>
    <w:rsid w:val="00287E99"/>
    <w:rsid w:val="00296CB7"/>
    <w:rsid w:val="002A17F9"/>
    <w:rsid w:val="002A2A36"/>
    <w:rsid w:val="002A3215"/>
    <w:rsid w:val="002A48F3"/>
    <w:rsid w:val="002B6FE6"/>
    <w:rsid w:val="002C098A"/>
    <w:rsid w:val="002C6C1B"/>
    <w:rsid w:val="002D0DF0"/>
    <w:rsid w:val="002D5CE0"/>
    <w:rsid w:val="002D6DB0"/>
    <w:rsid w:val="003010D6"/>
    <w:rsid w:val="003043A0"/>
    <w:rsid w:val="0031066F"/>
    <w:rsid w:val="003246AF"/>
    <w:rsid w:val="00330297"/>
    <w:rsid w:val="003509BB"/>
    <w:rsid w:val="0036082A"/>
    <w:rsid w:val="00363BE2"/>
    <w:rsid w:val="00376475"/>
    <w:rsid w:val="0037718D"/>
    <w:rsid w:val="0037786E"/>
    <w:rsid w:val="003946D3"/>
    <w:rsid w:val="00397100"/>
    <w:rsid w:val="003A162C"/>
    <w:rsid w:val="003B79B6"/>
    <w:rsid w:val="003C0177"/>
    <w:rsid w:val="003C0DD3"/>
    <w:rsid w:val="003C1555"/>
    <w:rsid w:val="003D1C11"/>
    <w:rsid w:val="003D2E30"/>
    <w:rsid w:val="003F134C"/>
    <w:rsid w:val="00412D1F"/>
    <w:rsid w:val="00432DCD"/>
    <w:rsid w:val="00451E64"/>
    <w:rsid w:val="004558E3"/>
    <w:rsid w:val="00455CB7"/>
    <w:rsid w:val="00466D94"/>
    <w:rsid w:val="0047269F"/>
    <w:rsid w:val="00473197"/>
    <w:rsid w:val="0048006E"/>
    <w:rsid w:val="00481498"/>
    <w:rsid w:val="00492C5A"/>
    <w:rsid w:val="00492E36"/>
    <w:rsid w:val="004A1018"/>
    <w:rsid w:val="004A3F2E"/>
    <w:rsid w:val="004A6763"/>
    <w:rsid w:val="004C07B5"/>
    <w:rsid w:val="004C6FA9"/>
    <w:rsid w:val="004D3D05"/>
    <w:rsid w:val="004E666D"/>
    <w:rsid w:val="004F1081"/>
    <w:rsid w:val="004F2BEE"/>
    <w:rsid w:val="004F66D9"/>
    <w:rsid w:val="00501191"/>
    <w:rsid w:val="00512760"/>
    <w:rsid w:val="00514157"/>
    <w:rsid w:val="0051474F"/>
    <w:rsid w:val="0051475E"/>
    <w:rsid w:val="00516299"/>
    <w:rsid w:val="00516B29"/>
    <w:rsid w:val="005171CA"/>
    <w:rsid w:val="00523D4B"/>
    <w:rsid w:val="0052609D"/>
    <w:rsid w:val="00530FD0"/>
    <w:rsid w:val="00532AEB"/>
    <w:rsid w:val="00536009"/>
    <w:rsid w:val="00545009"/>
    <w:rsid w:val="005451B4"/>
    <w:rsid w:val="00552BA0"/>
    <w:rsid w:val="005541DA"/>
    <w:rsid w:val="0055469E"/>
    <w:rsid w:val="00585B9A"/>
    <w:rsid w:val="005914F2"/>
    <w:rsid w:val="005A0EC3"/>
    <w:rsid w:val="005A14EE"/>
    <w:rsid w:val="005A6E31"/>
    <w:rsid w:val="005A7833"/>
    <w:rsid w:val="005B71FA"/>
    <w:rsid w:val="005B7B66"/>
    <w:rsid w:val="005C1910"/>
    <w:rsid w:val="005D1EA7"/>
    <w:rsid w:val="005D38BA"/>
    <w:rsid w:val="005D651D"/>
    <w:rsid w:val="005E0BC8"/>
    <w:rsid w:val="005E3BC9"/>
    <w:rsid w:val="005E5E84"/>
    <w:rsid w:val="005E642A"/>
    <w:rsid w:val="005F7B33"/>
    <w:rsid w:val="00602EF7"/>
    <w:rsid w:val="00603EDC"/>
    <w:rsid w:val="006054CE"/>
    <w:rsid w:val="00606309"/>
    <w:rsid w:val="00611BFD"/>
    <w:rsid w:val="00612258"/>
    <w:rsid w:val="00612D04"/>
    <w:rsid w:val="00624AB7"/>
    <w:rsid w:val="00625C37"/>
    <w:rsid w:val="00627A6F"/>
    <w:rsid w:val="00635A93"/>
    <w:rsid w:val="00636F9B"/>
    <w:rsid w:val="006434D3"/>
    <w:rsid w:val="006473A8"/>
    <w:rsid w:val="00652816"/>
    <w:rsid w:val="006541B1"/>
    <w:rsid w:val="006673CE"/>
    <w:rsid w:val="0067316A"/>
    <w:rsid w:val="0069266F"/>
    <w:rsid w:val="006A2D65"/>
    <w:rsid w:val="006A2D84"/>
    <w:rsid w:val="006A41EA"/>
    <w:rsid w:val="006A763A"/>
    <w:rsid w:val="006B31CA"/>
    <w:rsid w:val="006B519C"/>
    <w:rsid w:val="006C27B5"/>
    <w:rsid w:val="006E2EFF"/>
    <w:rsid w:val="006F2554"/>
    <w:rsid w:val="00702A4C"/>
    <w:rsid w:val="00705E78"/>
    <w:rsid w:val="00706A19"/>
    <w:rsid w:val="00711385"/>
    <w:rsid w:val="00714049"/>
    <w:rsid w:val="00721E7C"/>
    <w:rsid w:val="0072767C"/>
    <w:rsid w:val="007308A2"/>
    <w:rsid w:val="00731612"/>
    <w:rsid w:val="00732FFB"/>
    <w:rsid w:val="00751409"/>
    <w:rsid w:val="0076157E"/>
    <w:rsid w:val="0076440E"/>
    <w:rsid w:val="00773FE2"/>
    <w:rsid w:val="007851B7"/>
    <w:rsid w:val="00787661"/>
    <w:rsid w:val="0079197B"/>
    <w:rsid w:val="007A602D"/>
    <w:rsid w:val="007B2162"/>
    <w:rsid w:val="007B2EF9"/>
    <w:rsid w:val="007B31C4"/>
    <w:rsid w:val="007B3456"/>
    <w:rsid w:val="007C0797"/>
    <w:rsid w:val="007C0C22"/>
    <w:rsid w:val="007C2FCF"/>
    <w:rsid w:val="007C4922"/>
    <w:rsid w:val="007C65FD"/>
    <w:rsid w:val="007C7F7D"/>
    <w:rsid w:val="007D3BD8"/>
    <w:rsid w:val="007D6E2E"/>
    <w:rsid w:val="007E0E51"/>
    <w:rsid w:val="007E142F"/>
    <w:rsid w:val="007E2104"/>
    <w:rsid w:val="007E7005"/>
    <w:rsid w:val="007E7F7D"/>
    <w:rsid w:val="007F1995"/>
    <w:rsid w:val="007F44C3"/>
    <w:rsid w:val="007F5648"/>
    <w:rsid w:val="00800F7E"/>
    <w:rsid w:val="008017D8"/>
    <w:rsid w:val="00803596"/>
    <w:rsid w:val="008136C4"/>
    <w:rsid w:val="008171D8"/>
    <w:rsid w:val="00820063"/>
    <w:rsid w:val="00822A9E"/>
    <w:rsid w:val="0082301A"/>
    <w:rsid w:val="0083004E"/>
    <w:rsid w:val="008379D5"/>
    <w:rsid w:val="00843531"/>
    <w:rsid w:val="00844414"/>
    <w:rsid w:val="00850CCF"/>
    <w:rsid w:val="00853B8F"/>
    <w:rsid w:val="0086159F"/>
    <w:rsid w:val="00875291"/>
    <w:rsid w:val="00877B6F"/>
    <w:rsid w:val="00887413"/>
    <w:rsid w:val="00892F1A"/>
    <w:rsid w:val="008A183B"/>
    <w:rsid w:val="008A32D4"/>
    <w:rsid w:val="008A56D2"/>
    <w:rsid w:val="008B6BC5"/>
    <w:rsid w:val="008D0B24"/>
    <w:rsid w:val="008D144D"/>
    <w:rsid w:val="008D73EE"/>
    <w:rsid w:val="008E1337"/>
    <w:rsid w:val="008E1CC7"/>
    <w:rsid w:val="008E2AB3"/>
    <w:rsid w:val="008E3BD5"/>
    <w:rsid w:val="008F768D"/>
    <w:rsid w:val="00903458"/>
    <w:rsid w:val="009041B0"/>
    <w:rsid w:val="00904686"/>
    <w:rsid w:val="009103C0"/>
    <w:rsid w:val="00913956"/>
    <w:rsid w:val="009139B2"/>
    <w:rsid w:val="00915399"/>
    <w:rsid w:val="00925B54"/>
    <w:rsid w:val="009260B2"/>
    <w:rsid w:val="00932153"/>
    <w:rsid w:val="00947BA6"/>
    <w:rsid w:val="00952701"/>
    <w:rsid w:val="00956EEC"/>
    <w:rsid w:val="009644D0"/>
    <w:rsid w:val="00970D13"/>
    <w:rsid w:val="00973BE5"/>
    <w:rsid w:val="00974930"/>
    <w:rsid w:val="00982ABB"/>
    <w:rsid w:val="0098459E"/>
    <w:rsid w:val="009848A6"/>
    <w:rsid w:val="00987805"/>
    <w:rsid w:val="0099461A"/>
    <w:rsid w:val="00995FE1"/>
    <w:rsid w:val="00997F2A"/>
    <w:rsid w:val="009A100C"/>
    <w:rsid w:val="009A15A8"/>
    <w:rsid w:val="009A32F8"/>
    <w:rsid w:val="009A3C12"/>
    <w:rsid w:val="009B248E"/>
    <w:rsid w:val="009B634F"/>
    <w:rsid w:val="009B6F8D"/>
    <w:rsid w:val="009C015A"/>
    <w:rsid w:val="009C0FC7"/>
    <w:rsid w:val="009C7355"/>
    <w:rsid w:val="009D139D"/>
    <w:rsid w:val="009E051B"/>
    <w:rsid w:val="009E34A4"/>
    <w:rsid w:val="009E3B3E"/>
    <w:rsid w:val="009E48AA"/>
    <w:rsid w:val="009E577B"/>
    <w:rsid w:val="009E64E9"/>
    <w:rsid w:val="009F19A7"/>
    <w:rsid w:val="009F2104"/>
    <w:rsid w:val="009F2546"/>
    <w:rsid w:val="009F346F"/>
    <w:rsid w:val="009F6EAB"/>
    <w:rsid w:val="00A01CB9"/>
    <w:rsid w:val="00A055E3"/>
    <w:rsid w:val="00A07447"/>
    <w:rsid w:val="00A10F80"/>
    <w:rsid w:val="00A15285"/>
    <w:rsid w:val="00A17B76"/>
    <w:rsid w:val="00A211CC"/>
    <w:rsid w:val="00A2349C"/>
    <w:rsid w:val="00A34EED"/>
    <w:rsid w:val="00A34F28"/>
    <w:rsid w:val="00A3534B"/>
    <w:rsid w:val="00A3626D"/>
    <w:rsid w:val="00A50528"/>
    <w:rsid w:val="00A57C15"/>
    <w:rsid w:val="00A716FB"/>
    <w:rsid w:val="00A74852"/>
    <w:rsid w:val="00A85AB2"/>
    <w:rsid w:val="00AA7EBA"/>
    <w:rsid w:val="00AB17C6"/>
    <w:rsid w:val="00AB4604"/>
    <w:rsid w:val="00AC0CAB"/>
    <w:rsid w:val="00AC28EB"/>
    <w:rsid w:val="00AC6EF4"/>
    <w:rsid w:val="00AD568C"/>
    <w:rsid w:val="00AE6B6E"/>
    <w:rsid w:val="00AE6E88"/>
    <w:rsid w:val="00AF1A24"/>
    <w:rsid w:val="00AF569E"/>
    <w:rsid w:val="00AF7FAC"/>
    <w:rsid w:val="00B00144"/>
    <w:rsid w:val="00B01AB8"/>
    <w:rsid w:val="00B041B9"/>
    <w:rsid w:val="00B202CC"/>
    <w:rsid w:val="00B323FE"/>
    <w:rsid w:val="00B3420C"/>
    <w:rsid w:val="00B350D1"/>
    <w:rsid w:val="00B41E20"/>
    <w:rsid w:val="00B41F5A"/>
    <w:rsid w:val="00B426B2"/>
    <w:rsid w:val="00B42F71"/>
    <w:rsid w:val="00B6126C"/>
    <w:rsid w:val="00B718C5"/>
    <w:rsid w:val="00B720DF"/>
    <w:rsid w:val="00B75F14"/>
    <w:rsid w:val="00B77E62"/>
    <w:rsid w:val="00B804B8"/>
    <w:rsid w:val="00B83E1F"/>
    <w:rsid w:val="00BA32B4"/>
    <w:rsid w:val="00BB19A4"/>
    <w:rsid w:val="00BB6D67"/>
    <w:rsid w:val="00BC337D"/>
    <w:rsid w:val="00BC3D21"/>
    <w:rsid w:val="00BD5D25"/>
    <w:rsid w:val="00BD71CE"/>
    <w:rsid w:val="00BE1F56"/>
    <w:rsid w:val="00BE4AA2"/>
    <w:rsid w:val="00BE667C"/>
    <w:rsid w:val="00BF0455"/>
    <w:rsid w:val="00BF0A10"/>
    <w:rsid w:val="00C0401E"/>
    <w:rsid w:val="00C20292"/>
    <w:rsid w:val="00C24F29"/>
    <w:rsid w:val="00C25B28"/>
    <w:rsid w:val="00C27F52"/>
    <w:rsid w:val="00C31487"/>
    <w:rsid w:val="00C34014"/>
    <w:rsid w:val="00C34123"/>
    <w:rsid w:val="00C348E4"/>
    <w:rsid w:val="00C37475"/>
    <w:rsid w:val="00C530AA"/>
    <w:rsid w:val="00C70434"/>
    <w:rsid w:val="00C7343C"/>
    <w:rsid w:val="00C815EC"/>
    <w:rsid w:val="00C83356"/>
    <w:rsid w:val="00C85563"/>
    <w:rsid w:val="00C9155E"/>
    <w:rsid w:val="00C93183"/>
    <w:rsid w:val="00C9452D"/>
    <w:rsid w:val="00C96E9D"/>
    <w:rsid w:val="00CB2CB6"/>
    <w:rsid w:val="00CB3981"/>
    <w:rsid w:val="00CB77DC"/>
    <w:rsid w:val="00CB7AA8"/>
    <w:rsid w:val="00CC3ABF"/>
    <w:rsid w:val="00CC5B3B"/>
    <w:rsid w:val="00CD0673"/>
    <w:rsid w:val="00CD6613"/>
    <w:rsid w:val="00CE564C"/>
    <w:rsid w:val="00CF6CD6"/>
    <w:rsid w:val="00D01509"/>
    <w:rsid w:val="00D01B89"/>
    <w:rsid w:val="00D032F7"/>
    <w:rsid w:val="00D05946"/>
    <w:rsid w:val="00D05EA2"/>
    <w:rsid w:val="00D07257"/>
    <w:rsid w:val="00D07300"/>
    <w:rsid w:val="00D07C31"/>
    <w:rsid w:val="00D122E6"/>
    <w:rsid w:val="00D22D94"/>
    <w:rsid w:val="00D303DF"/>
    <w:rsid w:val="00D3506D"/>
    <w:rsid w:val="00D370E6"/>
    <w:rsid w:val="00D43012"/>
    <w:rsid w:val="00D457B7"/>
    <w:rsid w:val="00D51366"/>
    <w:rsid w:val="00D518CE"/>
    <w:rsid w:val="00D544FB"/>
    <w:rsid w:val="00D56A3F"/>
    <w:rsid w:val="00D57A65"/>
    <w:rsid w:val="00D6096C"/>
    <w:rsid w:val="00D660F3"/>
    <w:rsid w:val="00D67CBF"/>
    <w:rsid w:val="00D74917"/>
    <w:rsid w:val="00D7733F"/>
    <w:rsid w:val="00D905F7"/>
    <w:rsid w:val="00D9220A"/>
    <w:rsid w:val="00D93667"/>
    <w:rsid w:val="00D97577"/>
    <w:rsid w:val="00D97944"/>
    <w:rsid w:val="00DC08F4"/>
    <w:rsid w:val="00DC2ECF"/>
    <w:rsid w:val="00DC70AD"/>
    <w:rsid w:val="00DD44DC"/>
    <w:rsid w:val="00DD59CA"/>
    <w:rsid w:val="00DD631D"/>
    <w:rsid w:val="00DD7BBC"/>
    <w:rsid w:val="00DE480C"/>
    <w:rsid w:val="00DE69A3"/>
    <w:rsid w:val="00DE79BC"/>
    <w:rsid w:val="00DF65C5"/>
    <w:rsid w:val="00E077E8"/>
    <w:rsid w:val="00E13417"/>
    <w:rsid w:val="00E148D4"/>
    <w:rsid w:val="00E169A4"/>
    <w:rsid w:val="00E203A7"/>
    <w:rsid w:val="00E3186F"/>
    <w:rsid w:val="00E4146C"/>
    <w:rsid w:val="00E46F40"/>
    <w:rsid w:val="00E50C1E"/>
    <w:rsid w:val="00E55D77"/>
    <w:rsid w:val="00E63BA4"/>
    <w:rsid w:val="00E656EC"/>
    <w:rsid w:val="00E660EF"/>
    <w:rsid w:val="00E701D5"/>
    <w:rsid w:val="00E75B3D"/>
    <w:rsid w:val="00E75F5E"/>
    <w:rsid w:val="00E76C79"/>
    <w:rsid w:val="00E8162A"/>
    <w:rsid w:val="00E87C00"/>
    <w:rsid w:val="00E90FEB"/>
    <w:rsid w:val="00E92612"/>
    <w:rsid w:val="00E97D1D"/>
    <w:rsid w:val="00EA03BE"/>
    <w:rsid w:val="00EA4C31"/>
    <w:rsid w:val="00EB107F"/>
    <w:rsid w:val="00EB480F"/>
    <w:rsid w:val="00EB57D8"/>
    <w:rsid w:val="00EB7205"/>
    <w:rsid w:val="00EC32FA"/>
    <w:rsid w:val="00EC3816"/>
    <w:rsid w:val="00ED4EF1"/>
    <w:rsid w:val="00ED6F15"/>
    <w:rsid w:val="00F04273"/>
    <w:rsid w:val="00F0742D"/>
    <w:rsid w:val="00F16C86"/>
    <w:rsid w:val="00F35B0A"/>
    <w:rsid w:val="00F36D1B"/>
    <w:rsid w:val="00F43353"/>
    <w:rsid w:val="00F46AD3"/>
    <w:rsid w:val="00F52E2E"/>
    <w:rsid w:val="00F62D5E"/>
    <w:rsid w:val="00F813F4"/>
    <w:rsid w:val="00F819C5"/>
    <w:rsid w:val="00F81BD2"/>
    <w:rsid w:val="00F8244A"/>
    <w:rsid w:val="00F83DC7"/>
    <w:rsid w:val="00F86E48"/>
    <w:rsid w:val="00F957C1"/>
    <w:rsid w:val="00FA3215"/>
    <w:rsid w:val="00FB6EB4"/>
    <w:rsid w:val="00FB7156"/>
    <w:rsid w:val="00FC618A"/>
    <w:rsid w:val="00FE3199"/>
    <w:rsid w:val="00FF3456"/>
    <w:rsid w:val="00FF3D19"/>
    <w:rsid w:val="00FF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113D"/>
  <w15:chartTrackingRefBased/>
  <w15:docId w15:val="{F547B1F4-A6C5-4325-9D9B-D158596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D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E1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36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B7A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RightBefore12ptCalibriAfter6pt">
    <w:name w:val="Style Style Right Before:  12 pt + Calibri After:  6 pt"/>
    <w:basedOn w:val="Normal"/>
    <w:rsid w:val="00B720DF"/>
    <w:pPr>
      <w:spacing w:before="240" w:after="120"/>
      <w:jc w:val="right"/>
    </w:pPr>
    <w:rPr>
      <w:lang w:val="en-CA"/>
    </w:rPr>
  </w:style>
  <w:style w:type="paragraph" w:customStyle="1" w:styleId="StyleStyleRightBefore12ptCalibri">
    <w:name w:val="Style Style Right Before:  12 pt + Calibri"/>
    <w:basedOn w:val="Normal"/>
    <w:rsid w:val="00B720DF"/>
    <w:pPr>
      <w:spacing w:before="240"/>
      <w:jc w:val="right"/>
    </w:pPr>
    <w:rPr>
      <w:szCs w:val="22"/>
      <w:lang w:val="en-CA"/>
    </w:rPr>
  </w:style>
  <w:style w:type="table" w:styleId="TableGrid">
    <w:name w:val="Table Grid"/>
    <w:basedOn w:val="TableNormal"/>
    <w:uiPriority w:val="39"/>
    <w:rsid w:val="00B720DF"/>
    <w:pPr>
      <w:spacing w:after="0" w:line="240" w:lineRule="auto"/>
    </w:pPr>
    <w:rPr>
      <w:rFonts w:ascii="Calibri" w:eastAsia="Calibri" w:hAnsi="Calibri" w:cs="Times New Roman"/>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rsid w:val="00B720DF"/>
    <w:pPr>
      <w:widowControl w:val="0"/>
      <w:tabs>
        <w:tab w:val="left" w:pos="720"/>
        <w:tab w:val="left" w:pos="1440"/>
        <w:tab w:val="left" w:pos="2448"/>
        <w:tab w:val="left" w:pos="3168"/>
      </w:tabs>
      <w:suppressAutoHyphens/>
      <w:spacing w:after="0" w:line="240" w:lineRule="auto"/>
    </w:pPr>
    <w:rPr>
      <w:rFonts w:ascii="Courier" w:eastAsia="Times New Roman" w:hAnsi="Courier" w:cs="Times New Roman"/>
      <w:snapToGrid w:val="0"/>
      <w:sz w:val="24"/>
      <w:szCs w:val="20"/>
    </w:rPr>
  </w:style>
  <w:style w:type="paragraph" w:styleId="ListParagraph">
    <w:name w:val="List Paragraph"/>
    <w:basedOn w:val="Normal"/>
    <w:uiPriority w:val="34"/>
    <w:qFormat/>
    <w:rsid w:val="00B720DF"/>
    <w:pPr>
      <w:ind w:left="720"/>
      <w:contextualSpacing/>
    </w:pPr>
  </w:style>
  <w:style w:type="paragraph" w:styleId="BalloonText">
    <w:name w:val="Balloon Text"/>
    <w:basedOn w:val="Normal"/>
    <w:link w:val="BalloonTextChar"/>
    <w:uiPriority w:val="99"/>
    <w:semiHidden/>
    <w:unhideWhenUsed/>
    <w:rsid w:val="00B7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D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8E1337"/>
    <w:pPr>
      <w:spacing w:after="0" w:line="240" w:lineRule="auto"/>
    </w:pPr>
    <w:rPr>
      <w:sz w:val="20"/>
    </w:rPr>
  </w:style>
  <w:style w:type="character" w:customStyle="1" w:styleId="FootnoteTextChar">
    <w:name w:val="Footnote Text Char"/>
    <w:basedOn w:val="DefaultParagraphFont"/>
    <w:link w:val="FootnoteText"/>
    <w:uiPriority w:val="99"/>
    <w:semiHidden/>
    <w:rsid w:val="008E13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1337"/>
    <w:rPr>
      <w:vertAlign w:val="superscript"/>
    </w:rPr>
  </w:style>
  <w:style w:type="character" w:customStyle="1" w:styleId="Heading1Char">
    <w:name w:val="Heading 1 Char"/>
    <w:basedOn w:val="DefaultParagraphFont"/>
    <w:link w:val="Heading1"/>
    <w:uiPriority w:val="9"/>
    <w:rsid w:val="008E13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75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34123"/>
    <w:pPr>
      <w:outlineLvl w:val="9"/>
    </w:pPr>
  </w:style>
  <w:style w:type="paragraph" w:styleId="TOC1">
    <w:name w:val="toc 1"/>
    <w:basedOn w:val="Normal"/>
    <w:next w:val="Normal"/>
    <w:autoRedefine/>
    <w:uiPriority w:val="39"/>
    <w:unhideWhenUsed/>
    <w:rsid w:val="00C34123"/>
    <w:pPr>
      <w:spacing w:after="100"/>
    </w:pPr>
  </w:style>
  <w:style w:type="paragraph" w:styleId="TOC2">
    <w:name w:val="toc 2"/>
    <w:basedOn w:val="Normal"/>
    <w:next w:val="Normal"/>
    <w:autoRedefine/>
    <w:uiPriority w:val="39"/>
    <w:unhideWhenUsed/>
    <w:rsid w:val="00C34123"/>
    <w:pPr>
      <w:spacing w:after="100"/>
      <w:ind w:left="240"/>
    </w:pPr>
  </w:style>
  <w:style w:type="paragraph" w:styleId="TOC3">
    <w:name w:val="toc 3"/>
    <w:basedOn w:val="Normal"/>
    <w:next w:val="Normal"/>
    <w:autoRedefine/>
    <w:uiPriority w:val="39"/>
    <w:unhideWhenUsed/>
    <w:rsid w:val="00C34123"/>
    <w:pPr>
      <w:spacing w:after="100"/>
      <w:ind w:left="480"/>
    </w:pPr>
  </w:style>
  <w:style w:type="character" w:styleId="Hyperlink">
    <w:name w:val="Hyperlink"/>
    <w:basedOn w:val="DefaultParagraphFont"/>
    <w:uiPriority w:val="99"/>
    <w:unhideWhenUsed/>
    <w:rsid w:val="00C34123"/>
    <w:rPr>
      <w:color w:val="0563C1" w:themeColor="hyperlink"/>
      <w:u w:val="single"/>
    </w:rPr>
  </w:style>
  <w:style w:type="paragraph" w:styleId="Header">
    <w:name w:val="header"/>
    <w:basedOn w:val="Normal"/>
    <w:link w:val="HeaderChar"/>
    <w:uiPriority w:val="99"/>
    <w:unhideWhenUsed/>
    <w:rsid w:val="00C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2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D513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7AA8"/>
    <w:rPr>
      <w:rFonts w:asciiTheme="majorHAnsi" w:eastAsiaTheme="majorEastAsia" w:hAnsiTheme="majorHAnsi" w:cstheme="majorBidi"/>
      <w:i/>
      <w:iCs/>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3494">
      <w:bodyDiv w:val="1"/>
      <w:marLeft w:val="0"/>
      <w:marRight w:val="0"/>
      <w:marTop w:val="0"/>
      <w:marBottom w:val="0"/>
      <w:divBdr>
        <w:top w:val="none" w:sz="0" w:space="0" w:color="auto"/>
        <w:left w:val="none" w:sz="0" w:space="0" w:color="auto"/>
        <w:bottom w:val="none" w:sz="0" w:space="0" w:color="auto"/>
        <w:right w:val="none" w:sz="0" w:space="0" w:color="auto"/>
      </w:divBdr>
    </w:div>
    <w:div w:id="485168666">
      <w:bodyDiv w:val="1"/>
      <w:marLeft w:val="0"/>
      <w:marRight w:val="0"/>
      <w:marTop w:val="0"/>
      <w:marBottom w:val="0"/>
      <w:divBdr>
        <w:top w:val="none" w:sz="0" w:space="0" w:color="auto"/>
        <w:left w:val="none" w:sz="0" w:space="0" w:color="auto"/>
        <w:bottom w:val="none" w:sz="0" w:space="0" w:color="auto"/>
        <w:right w:val="none" w:sz="0" w:space="0" w:color="auto"/>
      </w:divBdr>
    </w:div>
    <w:div w:id="507520366">
      <w:bodyDiv w:val="1"/>
      <w:marLeft w:val="0"/>
      <w:marRight w:val="0"/>
      <w:marTop w:val="0"/>
      <w:marBottom w:val="0"/>
      <w:divBdr>
        <w:top w:val="none" w:sz="0" w:space="0" w:color="auto"/>
        <w:left w:val="none" w:sz="0" w:space="0" w:color="auto"/>
        <w:bottom w:val="none" w:sz="0" w:space="0" w:color="auto"/>
        <w:right w:val="none" w:sz="0" w:space="0" w:color="auto"/>
      </w:divBdr>
    </w:div>
    <w:div w:id="1208907445">
      <w:bodyDiv w:val="1"/>
      <w:marLeft w:val="0"/>
      <w:marRight w:val="0"/>
      <w:marTop w:val="0"/>
      <w:marBottom w:val="0"/>
      <w:divBdr>
        <w:top w:val="none" w:sz="0" w:space="0" w:color="auto"/>
        <w:left w:val="none" w:sz="0" w:space="0" w:color="auto"/>
        <w:bottom w:val="none" w:sz="0" w:space="0" w:color="auto"/>
        <w:right w:val="none" w:sz="0" w:space="0" w:color="auto"/>
      </w:divBdr>
    </w:div>
    <w:div w:id="1258173130">
      <w:bodyDiv w:val="1"/>
      <w:marLeft w:val="0"/>
      <w:marRight w:val="0"/>
      <w:marTop w:val="0"/>
      <w:marBottom w:val="0"/>
      <w:divBdr>
        <w:top w:val="none" w:sz="0" w:space="0" w:color="auto"/>
        <w:left w:val="none" w:sz="0" w:space="0" w:color="auto"/>
        <w:bottom w:val="none" w:sz="0" w:space="0" w:color="auto"/>
        <w:right w:val="none" w:sz="0" w:space="0" w:color="auto"/>
      </w:divBdr>
    </w:div>
    <w:div w:id="1603761591">
      <w:bodyDiv w:val="1"/>
      <w:marLeft w:val="0"/>
      <w:marRight w:val="0"/>
      <w:marTop w:val="0"/>
      <w:marBottom w:val="0"/>
      <w:divBdr>
        <w:top w:val="none" w:sz="0" w:space="0" w:color="auto"/>
        <w:left w:val="none" w:sz="0" w:space="0" w:color="auto"/>
        <w:bottom w:val="none" w:sz="0" w:space="0" w:color="auto"/>
        <w:right w:val="none" w:sz="0" w:space="0" w:color="auto"/>
      </w:divBdr>
    </w:div>
    <w:div w:id="1727534948">
      <w:bodyDiv w:val="1"/>
      <w:marLeft w:val="0"/>
      <w:marRight w:val="0"/>
      <w:marTop w:val="0"/>
      <w:marBottom w:val="0"/>
      <w:divBdr>
        <w:top w:val="none" w:sz="0" w:space="0" w:color="auto"/>
        <w:left w:val="none" w:sz="0" w:space="0" w:color="auto"/>
        <w:bottom w:val="none" w:sz="0" w:space="0" w:color="auto"/>
        <w:right w:val="none" w:sz="0" w:space="0" w:color="auto"/>
      </w:divBdr>
    </w:div>
    <w:div w:id="1734428625">
      <w:bodyDiv w:val="1"/>
      <w:marLeft w:val="0"/>
      <w:marRight w:val="0"/>
      <w:marTop w:val="0"/>
      <w:marBottom w:val="0"/>
      <w:divBdr>
        <w:top w:val="none" w:sz="0" w:space="0" w:color="auto"/>
        <w:left w:val="none" w:sz="0" w:space="0" w:color="auto"/>
        <w:bottom w:val="none" w:sz="0" w:space="0" w:color="auto"/>
        <w:right w:val="none" w:sz="0" w:space="0" w:color="auto"/>
      </w:divBdr>
    </w:div>
    <w:div w:id="1777015613">
      <w:bodyDiv w:val="1"/>
      <w:marLeft w:val="0"/>
      <w:marRight w:val="0"/>
      <w:marTop w:val="0"/>
      <w:marBottom w:val="0"/>
      <w:divBdr>
        <w:top w:val="none" w:sz="0" w:space="0" w:color="auto"/>
        <w:left w:val="none" w:sz="0" w:space="0" w:color="auto"/>
        <w:bottom w:val="none" w:sz="0" w:space="0" w:color="auto"/>
        <w:right w:val="none" w:sz="0" w:space="0" w:color="auto"/>
      </w:divBdr>
    </w:div>
    <w:div w:id="1995717235">
      <w:bodyDiv w:val="1"/>
      <w:marLeft w:val="0"/>
      <w:marRight w:val="0"/>
      <w:marTop w:val="0"/>
      <w:marBottom w:val="0"/>
      <w:divBdr>
        <w:top w:val="none" w:sz="0" w:space="0" w:color="auto"/>
        <w:left w:val="none" w:sz="0" w:space="0" w:color="auto"/>
        <w:bottom w:val="none" w:sz="0" w:space="0" w:color="auto"/>
        <w:right w:val="none" w:sz="0" w:space="0" w:color="auto"/>
      </w:divBdr>
    </w:div>
    <w:div w:id="20850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774D-4D03-4947-9456-3A2DEFE8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Douglas</dc:creator>
  <cp:keywords/>
  <dc:description/>
  <cp:lastModifiedBy>Marc Kazimirski</cp:lastModifiedBy>
  <cp:revision>3</cp:revision>
  <dcterms:created xsi:type="dcterms:W3CDTF">2021-09-10T13:50:00Z</dcterms:created>
  <dcterms:modified xsi:type="dcterms:W3CDTF">2021-09-10T16:29:00Z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25426-1\TRIAL AUG 23 2021\Grab</vt:lpwstr>
  </property>
</Properties>
</file>